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ind w:left="0"/>
        <w:tabs>
          <w:tab w:val="left" w:pos="2964" w:leader="none"/>
          <w:tab w:val="center" w:pos="481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</w:t>
      </w:r>
      <w:r/>
    </w:p>
    <w:p>
      <w:pPr>
        <w:pStyle w:val="616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16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ПЕТУШИНСКОГО  РАЙОНА</w:t>
      </w:r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  <w:rPr>
          <w:b/>
        </w:rPr>
      </w:pPr>
      <w:r>
        <w:rPr>
          <w:b/>
        </w:rPr>
        <w:t xml:space="preserve">Владимирской области</w:t>
      </w:r>
      <w:r/>
    </w:p>
    <w:p>
      <w:pPr>
        <w:pStyle w:val="611"/>
        <w:jc w:val="both"/>
        <w:rPr>
          <w:b/>
        </w:rPr>
      </w:pPr>
      <w:r>
        <w:rPr>
          <w:b/>
        </w:rPr>
      </w:r>
      <w:r/>
    </w:p>
    <w:p>
      <w:pPr>
        <w:pStyle w:val="611"/>
        <w:jc w:val="both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 xml:space="preserve">21.07.2016</w:t>
      </w:r>
      <w:r>
        <w:rPr>
          <w:b/>
        </w:rPr>
        <w:t xml:space="preserve">                                               г. Петушки         </w:t>
      </w:r>
      <w:r>
        <w:rPr>
          <w:b/>
        </w:rPr>
        <w:t xml:space="preserve">          </w:t>
      </w:r>
      <w:r>
        <w:rPr>
          <w:b/>
        </w:rPr>
        <w:t xml:space="preserve">               </w:t>
      </w:r>
      <w:r>
        <w:rPr>
          <w:b/>
        </w:rPr>
        <w:t xml:space="preserve">                            № </w:t>
      </w:r>
      <w:r>
        <w:rPr>
          <w:b/>
          <w:u w:val="single"/>
        </w:rPr>
        <w:t xml:space="preserve">1319</w:t>
      </w:r>
      <w:r>
        <w:rPr>
          <w:b/>
        </w:rPr>
      </w:r>
      <w:r/>
    </w:p>
    <w:p>
      <w:pPr>
        <w:pStyle w:val="611"/>
        <w:jc w:val="both"/>
        <w:rPr>
          <w:i/>
        </w:rPr>
      </w:pPr>
      <w:r>
        <w:rPr>
          <w:i/>
        </w:rPr>
      </w:r>
      <w:r/>
    </w:p>
    <w:p>
      <w:pPr>
        <w:pStyle w:val="611"/>
        <w:rPr>
          <w:i/>
        </w:rPr>
      </w:pPr>
      <w:r>
        <w:rPr>
          <w:i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526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rPr>
                <w:i/>
              </w:rPr>
            </w:pPr>
            <w:r>
              <w:rPr>
                <w:i/>
              </w:rPr>
              <w:t xml:space="preserve">Об утверждении муниципальной программы «Обеспечение жильем многодетных семей Петушинского района</w:t>
            </w:r>
            <w:r>
              <w:rPr>
                <w:i/>
              </w:rPr>
              <w:t xml:space="preserve">»</w:t>
            </w:r>
            <w:r>
              <w:rPr>
                <w:i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66" w:type="dxa"/>
            <w:vAlign w:val="top"/>
            <w:textDirection w:val="lrTb"/>
            <w:noWrap w:val="false"/>
          </w:tcPr>
          <w:p>
            <w:pPr>
              <w:pStyle w:val="611"/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pStyle w:val="611"/>
        <w:jc w:val="both"/>
        <w:tabs>
          <w:tab w:val="left" w:pos="0" w:leader="none"/>
        </w:tabs>
      </w:pPr>
      <w:r/>
      <w:r/>
    </w:p>
    <w:p>
      <w:pPr>
        <w:pStyle w:val="611"/>
        <w:jc w:val="both"/>
        <w:tabs>
          <w:tab w:val="left" w:pos="0" w:leader="none"/>
        </w:tabs>
      </w:pPr>
      <w:r/>
      <w:r/>
    </w:p>
    <w:p>
      <w:pPr>
        <w:pStyle w:val="611"/>
        <w:rPr>
          <w:i/>
        </w:rPr>
      </w:pPr>
      <w:r>
        <w:rPr>
          <w:i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9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19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tabs>
                <w:tab w:val="left" w:pos="0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Список изменяющих документов</w:t>
            </w:r>
            <w:r/>
          </w:p>
          <w:p>
            <w:pPr>
              <w:pStyle w:val="611"/>
              <w:jc w:val="center"/>
              <w:tabs>
                <w:tab w:val="left" w:pos="0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(в редакции постановлени</w:t>
            </w:r>
            <w:r>
              <w:rPr>
                <w:b/>
                <w:i/>
              </w:rPr>
              <w:t xml:space="preserve">й</w:t>
            </w:r>
            <w:r>
              <w:rPr>
                <w:b/>
                <w:i/>
              </w:rPr>
              <w:t xml:space="preserve"> администрации Петушинского района</w:t>
            </w:r>
            <w:r/>
          </w:p>
          <w:p>
            <w:pPr>
              <w:pStyle w:val="611"/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  <w:i/>
              </w:rPr>
              <w:t xml:space="preserve">от </w:t>
            </w:r>
            <w:r>
              <w:rPr>
                <w:b/>
                <w:i/>
              </w:rPr>
              <w:t xml:space="preserve">19</w:t>
            </w:r>
            <w:r>
              <w:rPr>
                <w:b/>
                <w:i/>
              </w:rPr>
              <w:t xml:space="preserve">.0</w:t>
            </w:r>
            <w:r>
              <w:rPr>
                <w:b/>
                <w:i/>
              </w:rPr>
              <w:t xml:space="preserve">2</w:t>
            </w:r>
            <w:r>
              <w:rPr>
                <w:b/>
                <w:i/>
              </w:rPr>
              <w:t xml:space="preserve">.2018 № </w:t>
            </w:r>
            <w:r>
              <w:rPr>
                <w:b/>
                <w:i/>
              </w:rPr>
              <w:t xml:space="preserve">309, от 07.09.2018 № 1746</w:t>
            </w:r>
            <w:r>
              <w:rPr>
                <w:b/>
                <w:i/>
              </w:rPr>
              <w:t xml:space="preserve">, от 24.12.2018 № 2765</w:t>
            </w:r>
            <w:r>
              <w:rPr>
                <w:b/>
                <w:i/>
              </w:rPr>
              <w:t xml:space="preserve">, от 25.03.2019 № 783</w:t>
            </w:r>
            <w:r>
              <w:rPr>
                <w:b/>
                <w:i/>
              </w:rPr>
              <w:t xml:space="preserve">, от 06.11.2019 № 2350</w:t>
            </w:r>
            <w:r>
              <w:rPr>
                <w:b/>
                <w:i/>
              </w:rPr>
              <w:t xml:space="preserve">, от 26.12.2019 № 2992</w:t>
            </w:r>
            <w:r>
              <w:rPr>
                <w:b/>
                <w:i/>
              </w:rPr>
              <w:t xml:space="preserve">, от 24.03.2020 № 630</w:t>
            </w:r>
            <w:r>
              <w:rPr>
                <w:b/>
                <w:i/>
              </w:rPr>
              <w:t xml:space="preserve">, от 11.08.2020 № 1322</w:t>
            </w:r>
            <w:r>
              <w:rPr>
                <w:b/>
                <w:i/>
              </w:rPr>
              <w:t xml:space="preserve">, от 25.03.2021 №454</w:t>
            </w:r>
            <w:r>
              <w:rPr>
                <w:b/>
                <w:i/>
              </w:rPr>
              <w:t xml:space="preserve">, от 29.03.2022 №751, от 19.12.2022 №2933</w:t>
            </w:r>
            <w:r>
              <w:rPr>
                <w:b/>
                <w:i/>
              </w:rPr>
              <w:t xml:space="preserve">)</w:t>
            </w:r>
            <w:r>
              <w:rPr>
                <w:b/>
              </w:rPr>
            </w:r>
            <w:r/>
          </w:p>
        </w:tc>
      </w:tr>
    </w:tbl>
    <w:p>
      <w:pPr>
        <w:pStyle w:val="611"/>
        <w:jc w:val="both"/>
        <w:tabs>
          <w:tab w:val="left" w:pos="0" w:leader="none"/>
        </w:tabs>
        <w:rPr>
          <w:b/>
        </w:rPr>
      </w:pPr>
      <w:r>
        <w:rPr>
          <w:b/>
        </w:rPr>
      </w:r>
      <w:r/>
    </w:p>
    <w:p>
      <w:pPr>
        <w:pStyle w:val="611"/>
        <w:jc w:val="both"/>
        <w:tabs>
          <w:tab w:val="left" w:pos="0" w:leader="none"/>
        </w:tabs>
        <w:rPr>
          <w:b/>
        </w:rPr>
      </w:pPr>
      <w:r>
        <w:rPr>
          <w:b/>
        </w:rPr>
      </w:r>
      <w:r/>
    </w:p>
    <w:p>
      <w:pPr>
        <w:pStyle w:val="611"/>
        <w:jc w:val="both"/>
        <w:tabs>
          <w:tab w:val="left" w:pos="0" w:leader="none"/>
        </w:tabs>
      </w:pPr>
      <w:r/>
      <w:r/>
    </w:p>
    <w:p>
      <w:pPr>
        <w:pStyle w:val="611"/>
        <w:ind w:firstLine="709"/>
        <w:jc w:val="both"/>
      </w:pPr>
      <w:r>
        <w:t xml:space="preserve">Руководствуясь статьей 179 Бюджетного кодекса Российской Федерации, постановлением Г</w:t>
      </w:r>
      <w:r>
        <w:t xml:space="preserve">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области», постановлением администрации Петушинского района от 11.02.2015 №</w:t>
      </w:r>
      <w:r>
        <w:t xml:space="preserve"> </w:t>
      </w:r>
      <w:r>
        <w:t xml:space="preserve">224 «Об утверждении Порядка разработки, утверждения и п</w:t>
      </w:r>
      <w:r>
        <w:t xml:space="preserve">роведения оценки </w:t>
      </w:r>
      <w:r>
        <w:t xml:space="preserve">эффективности реализации муниципальных программ в муниципальном образовании «Петушинский район», распоряжением администрации Пет</w:t>
      </w:r>
      <w:r>
        <w:t xml:space="preserve">ушинского района от 10.06.2016 </w:t>
      </w:r>
      <w:r>
        <w:t xml:space="preserve">№</w:t>
      </w:r>
      <w:r>
        <w:t xml:space="preserve"> </w:t>
      </w:r>
      <w:r>
        <w:t xml:space="preserve">24-р «О раз</w:t>
      </w:r>
      <w:r>
        <w:t xml:space="preserve">работке муниципальной программы</w:t>
      </w:r>
      <w:r>
        <w:t xml:space="preserve"> «Обеспечение жильем</w:t>
      </w:r>
      <w:r>
        <w:rPr>
          <w:b/>
        </w:rPr>
        <w:t xml:space="preserve"> </w:t>
      </w:r>
      <w:r>
        <w:t xml:space="preserve">многодетных семей Петушинского </w:t>
      </w:r>
      <w:r>
        <w:t xml:space="preserve">района</w:t>
      </w:r>
      <w:r>
        <w:t xml:space="preserve">»,</w:t>
      </w:r>
      <w:r/>
    </w:p>
    <w:p>
      <w:pPr>
        <w:pStyle w:val="611"/>
        <w:jc w:val="both"/>
        <w:spacing w:before="120" w:after="120" w:line="360" w:lineRule="auto"/>
      </w:pPr>
      <w:r>
        <w:t xml:space="preserve">п о с т а н о в л я ю:</w:t>
      </w:r>
      <w:r/>
    </w:p>
    <w:p>
      <w:pPr>
        <w:pStyle w:val="611"/>
        <w:ind w:firstLine="709"/>
        <w:jc w:val="both"/>
        <w:spacing w:before="120"/>
      </w:pPr>
      <w:r>
        <w:t xml:space="preserve">1.Утвердить муниципальную программу «Обеспечение жильем многодетных семей Петушинского района».</w:t>
      </w:r>
      <w:r/>
    </w:p>
    <w:p>
      <w:pPr>
        <w:pStyle w:val="611"/>
        <w:ind w:firstLine="709"/>
        <w:jc w:val="both"/>
        <w:spacing w:before="120" w:after="120"/>
      </w:pPr>
      <w:r>
        <w:t xml:space="preserve">2.Контроль за исполнением постановления возложить на</w:t>
      </w:r>
      <w:r>
        <w:t xml:space="preserve"> начальника управления экономического развития администрации Пет</w:t>
      </w:r>
      <w:r>
        <w:t xml:space="preserve">у</w:t>
      </w:r>
      <w:r>
        <w:t xml:space="preserve">шинского района</w:t>
      </w:r>
      <w:r>
        <w:t xml:space="preserve">.</w:t>
      </w:r>
      <w:r/>
    </w:p>
    <w:p>
      <w:pPr>
        <w:pStyle w:val="611"/>
        <w:ind w:firstLine="709"/>
        <w:jc w:val="both"/>
        <w:spacing w:line="257" w:lineRule="auto"/>
      </w:pPr>
      <w:r>
        <w:t xml:space="preserve">3.</w:t>
      </w:r>
      <w:r>
        <w:t xml:space="preserve">Постановление вступает в силу со дня </w:t>
      </w:r>
      <w:r>
        <w:t xml:space="preserve">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  <w:r>
        <w:t xml:space="preserve">.</w:t>
      </w:r>
      <w:r/>
    </w:p>
    <w:p>
      <w:pPr>
        <w:pStyle w:val="611"/>
        <w:jc w:val="both"/>
        <w:spacing w:line="257" w:lineRule="auto"/>
      </w:pPr>
      <w:r/>
      <w:r/>
    </w:p>
    <w:p>
      <w:pPr>
        <w:pStyle w:val="611"/>
        <w:jc w:val="both"/>
        <w:spacing w:line="257" w:lineRule="auto"/>
      </w:pPr>
      <w:r/>
      <w:r/>
    </w:p>
    <w:p>
      <w:pPr>
        <w:pStyle w:val="611"/>
        <w:jc w:val="both"/>
        <w:spacing w:line="257" w:lineRule="auto"/>
      </w:pPr>
      <w:r/>
      <w:r/>
    </w:p>
    <w:p>
      <w:pPr>
        <w:pStyle w:val="611"/>
        <w:jc w:val="both"/>
      </w:pPr>
      <w:r>
        <w:t xml:space="preserve">Глава администрации   </w:t>
      </w:r>
      <w:r>
        <w:t xml:space="preserve">        </w:t>
      </w:r>
      <w:r>
        <w:t xml:space="preserve">                              </w:t>
      </w:r>
      <w:r>
        <w:t xml:space="preserve">                                                     С.Б.ВЕЛИКОЦКИЙ</w:t>
      </w:r>
      <w:r/>
    </w:p>
    <w:p>
      <w:pPr>
        <w:pStyle w:val="611"/>
        <w:jc w:val="both"/>
      </w:pPr>
      <w:r/>
      <w:r/>
    </w:p>
    <w:p>
      <w:pPr>
        <w:pStyle w:val="611"/>
        <w:jc w:val="both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7"/>
        <w:gridCol w:w="370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87" w:type="dxa"/>
            <w:vAlign w:val="top"/>
            <w:textDirection w:val="lrTb"/>
            <w:noWrap w:val="false"/>
          </w:tcPr>
          <w:p>
            <w:pPr>
              <w:pStyle w:val="6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07" w:type="dxa"/>
            <w:vAlign w:val="top"/>
            <w:textDirection w:val="lrTb"/>
            <w:noWrap w:val="false"/>
          </w:tcPr>
          <w:p>
            <w:pPr>
              <w:pStyle w:val="611"/>
              <w:jc w:val="center"/>
            </w:pPr>
            <w:r>
              <w:t xml:space="preserve">Приложение</w:t>
            </w:r>
            <w:r/>
          </w:p>
          <w:p>
            <w:pPr>
              <w:pStyle w:val="611"/>
              <w:jc w:val="center"/>
            </w:pPr>
            <w:r>
              <w:t xml:space="preserve">к постановлению администрации Петушинского района</w:t>
            </w:r>
            <w:r/>
          </w:p>
          <w:p>
            <w:pPr>
              <w:pStyle w:val="611"/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>
              <w:rPr>
                <w:u w:val="single"/>
              </w:rPr>
              <w:t xml:space="preserve">21.07.2016</w:t>
            </w:r>
            <w:r>
              <w:t xml:space="preserve"> № </w:t>
            </w:r>
            <w:r>
              <w:rPr>
                <w:u w:val="single"/>
              </w:rPr>
              <w:t xml:space="preserve">1319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11"/>
        <w:jc w:val="right"/>
      </w:pPr>
      <w:r/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  <w:rPr>
          <w:b/>
        </w:rPr>
      </w:pPr>
      <w:r>
        <w:rPr>
          <w:b/>
        </w:rPr>
        <w:t xml:space="preserve">Муниципальн</w:t>
      </w:r>
      <w:r>
        <w:rPr>
          <w:b/>
        </w:rPr>
        <w:t xml:space="preserve">ая п</w:t>
      </w:r>
      <w:r>
        <w:rPr>
          <w:b/>
        </w:rPr>
        <w:t xml:space="preserve">рограмма</w:t>
      </w:r>
      <w:r/>
    </w:p>
    <w:p>
      <w:pPr>
        <w:pStyle w:val="611"/>
        <w:jc w:val="center"/>
        <w:rPr>
          <w:b/>
        </w:rPr>
      </w:pPr>
      <w:r>
        <w:rPr>
          <w:b/>
        </w:rPr>
        <w:t xml:space="preserve">«Обеспечение жильем м</w:t>
      </w:r>
      <w:r>
        <w:rPr>
          <w:b/>
        </w:rPr>
        <w:t xml:space="preserve">ногодетн</w:t>
      </w:r>
      <w:r>
        <w:rPr>
          <w:b/>
        </w:rPr>
        <w:t xml:space="preserve">ых семей Петушинского района</w:t>
      </w:r>
      <w:r>
        <w:rPr>
          <w:b/>
        </w:rPr>
        <w:t xml:space="preserve">»</w:t>
      </w:r>
      <w:r>
        <w:rPr>
          <w:b/>
        </w:rPr>
      </w:r>
      <w:r/>
    </w:p>
    <w:p>
      <w:pPr>
        <w:pStyle w:val="611"/>
        <w:jc w:val="center"/>
        <w:rPr>
          <w:b/>
        </w:rPr>
      </w:pPr>
      <w:r>
        <w:rPr>
          <w:b/>
        </w:rPr>
        <w:t xml:space="preserve">(далее – Программа)</w:t>
      </w:r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  <w:rPr>
          <w:b/>
        </w:rPr>
      </w:pPr>
      <w:r>
        <w:rPr>
          <w:b/>
        </w:rPr>
      </w:r>
      <w:r/>
    </w:p>
    <w:p>
      <w:pPr>
        <w:pStyle w:val="611"/>
        <w:jc w:val="center"/>
      </w:pPr>
      <w:r>
        <w:t xml:space="preserve">ПАСПОРТ</w:t>
      </w:r>
      <w:r/>
    </w:p>
    <w:p>
      <w:pPr>
        <w:pStyle w:val="611"/>
        <w:jc w:val="center"/>
      </w:pPr>
      <w:r>
        <w:t xml:space="preserve">МУНИЦИПАЛЬНОЙ ПРОГРАММЫ «ОБЕСПЕЧЕНИЕ ЖИЛЬЕМ МНОГОДЕТНЫХ СЕМЕЙ ПЕТУШИНСКОГО РАЙОНА»</w:t>
      </w:r>
      <w:r/>
    </w:p>
    <w:p>
      <w:pPr>
        <w:pStyle w:val="611"/>
        <w:jc w:val="center"/>
      </w:pPr>
      <w:r/>
      <w:r/>
    </w:p>
    <w:p>
      <w:pPr>
        <w:pStyle w:val="611"/>
        <w:jc w:val="center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660"/>
        <w:gridCol w:w="74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«Обеспечение жильем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многодетных семей Петушинского района»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разработки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Губернатора Владимирской области от 17.12.2013 № 1390 «О гос</w:t>
            </w:r>
            <w:r>
              <w:rPr>
                <w:lang w:eastAsia="en-US"/>
              </w:rPr>
              <w:t xml:space="preserve">ударственной программе</w:t>
            </w:r>
            <w:r>
              <w:rPr>
                <w:lang w:eastAsia="en-US"/>
              </w:rPr>
              <w:t xml:space="preserve"> Владимирской области «Обеспечение доступным и комфортным жильем населения Владимирской области»,</w:t>
            </w:r>
            <w:r>
              <w:rPr>
                <w:lang w:eastAsia="en-US"/>
              </w:rPr>
              <w:t xml:space="preserve"> постановление администрации Владимирской области от 20.04.2022 № 260 «Об утверждении Правил предоставления многодетным семьям социальных выплат на строительство индивидуального жилого дома и их использования», </w:t>
            </w:r>
            <w:r>
              <w:rPr>
                <w:lang w:eastAsia="en-US"/>
              </w:rPr>
              <w:t xml:space="preserve"> </w:t>
            </w:r>
            <w:r>
              <w:t xml:space="preserve">Стратегия социально-экономического развития муниципального образования «Петушинский район» Владимирской области на период до 2030 года, утвержденная решением Совета народных депутатов Петушинского района от 17.12.2019 № 115/14</w:t>
            </w:r>
            <w:r>
              <w:t xml:space="preserve">,  </w:t>
            </w:r>
            <w:r>
              <w:rPr>
                <w:lang w:eastAsia="en-US"/>
              </w:rPr>
              <w:t xml:space="preserve">постановление администрации Петушинского района от 11.02.2015 № 224 «Об утверждении Порядка разработки</w:t>
            </w:r>
            <w:r>
              <w:rPr>
                <w:lang w:eastAsia="en-US"/>
              </w:rPr>
              <w:t xml:space="preserve">, утверждения и проведения оценки эффективности реализации муниципальных программ в муниципальном образовании «Петушинский район», распоряжение администрации Петушинского района от 10.06.2016 № 24-р «О разработке муниципальной программы «Обеспечение жильем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многодетных семей Петушинского района на 2017-2020 годы»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экономического развития администрации Петушинского района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</w:pPr>
            <w:r>
              <w:rPr>
                <w:lang w:eastAsia="en-US"/>
              </w:rPr>
              <w:t xml:space="preserve">–</w:t>
            </w:r>
            <w:r>
              <w:t xml:space="preserve">управление аналитическо-правовой и административной работы</w:t>
            </w:r>
            <w:r>
              <w:rPr>
                <w:shd w:val="clear" w:color="auto" w:fill="ffffff"/>
              </w:rPr>
              <w:t xml:space="preserve"> администрации Петушинского района</w:t>
            </w:r>
            <w:r>
              <w:rPr>
                <w:lang w:eastAsia="en-US"/>
              </w:rPr>
              <w:t xml:space="preserve">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before="120" w:after="120" w:line="256" w:lineRule="auto"/>
            </w:pPr>
            <w:r>
              <w:rPr>
                <w:lang w:eastAsia="en-US"/>
              </w:rPr>
              <w:t xml:space="preserve">–финансовое управление администрации Петушинского района;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line="256" w:lineRule="auto"/>
            </w:pPr>
            <w:r>
              <w:rPr>
                <w:lang w:eastAsia="en-US"/>
              </w:rPr>
              <w:t xml:space="preserve">–управление жизнеобеспечения, цен и тарифов администрации Петушинского района;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before="120" w:after="120" w:line="256" w:lineRule="auto"/>
            </w:pPr>
            <w:r>
              <w:rPr>
                <w:lang w:eastAsia="en-US"/>
              </w:rPr>
              <w:t xml:space="preserve">–Комитет по управлению имуществом Петушинского района;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–администрации поселений, входящих в состав муниципального образования «Петушинский район»</w:t>
            </w:r>
            <w:r>
              <w:rPr>
                <w:lang w:eastAsia="en-US"/>
              </w:rPr>
              <w:t xml:space="preserve"> (по согласованию)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–многодетные семьи, нуждающиеся в улучшении жилищных условий и изъявившие желание принять участие в Программе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жилищных условий многодетных семей путем предоставления социальных выплат на строительство индивидуального жилого дома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социальных выплат на строительство индивидуального жилого </w:t>
            </w:r>
            <w:r>
              <w:rPr>
                <w:lang w:eastAsia="en-US"/>
              </w:rPr>
              <w:t xml:space="preserve">дома</w:t>
            </w:r>
            <w:r>
              <w:rPr>
                <w:lang w:eastAsia="en-US"/>
              </w:rPr>
              <w:t xml:space="preserve"> многодетным семьям, состоящим на учете в качестве нуждающихся в улучшении жилищных условий в администрациях поселений, входящих в состав муниципального образования «Петушинский район»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Улучшение жилищных условий 31 многодетной семьи, в том числе по годам: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2016 г. – (подготовительные мероприятия);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2017 г. – 3 семьи;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2018 г. – 2 семьи;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2019 г. – 4 семьи;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2020 г. – 4 семьи;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2021 г. – 5 семьи;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2022 г. – 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 семей;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2023 г. – 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 семьи;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2024 г. – 2 семьи;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2025 г. – 3 семьи.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2016-2025 годы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 Программы, в том числе по годам и источникам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Общий объем финансирования Программы на весь период ее реализации составляет </w:t>
            </w:r>
            <w:r>
              <w:rPr>
                <w:lang w:eastAsia="en-US"/>
              </w:rPr>
              <w:t xml:space="preserve">71</w:t>
            </w:r>
            <w:r>
              <w:rPr>
                <w:lang w:eastAsia="en-US"/>
              </w:rPr>
              <w:t xml:space="preserve"> </w:t>
            </w:r>
            <w:r>
              <w:rPr>
                <w:lang w:eastAsia="en-US"/>
              </w:rPr>
              <w:t xml:space="preserve">654</w:t>
            </w:r>
            <w:r>
              <w:rPr>
                <w:lang w:eastAsia="en-US"/>
              </w:rPr>
              <w:t xml:space="preserve">,</w:t>
            </w:r>
            <w:r>
              <w:rPr>
                <w:lang w:eastAsia="en-US"/>
              </w:rPr>
              <w:t xml:space="preserve">6025</w:t>
            </w:r>
            <w:r>
              <w:rPr>
                <w:lang w:eastAsia="en-US"/>
              </w:rPr>
              <w:t xml:space="preserve"> тыс. руб., в том числе: средства областного бюджета – 2</w:t>
            </w:r>
            <w:r>
              <w:rPr>
                <w:lang w:eastAsia="en-US"/>
              </w:rPr>
              <w:t xml:space="preserve">5 092,266</w:t>
            </w:r>
            <w:r>
              <w:rPr>
                <w:lang w:eastAsia="en-US"/>
              </w:rPr>
              <w:t xml:space="preserve"> тыс. руб.; средства бюджета муниципального образования «Петушинский район» – </w:t>
            </w:r>
            <w:r>
              <w:rPr>
                <w:lang w:eastAsia="en-US"/>
              </w:rPr>
              <w:t xml:space="preserve">4 963,289</w:t>
            </w:r>
            <w:r>
              <w:rPr>
                <w:lang w:eastAsia="en-US"/>
              </w:rPr>
              <w:t xml:space="preserve"> тыс. руб.; средства бюджетов поселений Петушинского района – </w:t>
            </w:r>
            <w:r>
              <w:rPr>
                <w:lang w:eastAsia="en-US"/>
              </w:rPr>
              <w:t xml:space="preserve">2 164,7925</w:t>
            </w:r>
            <w:r>
              <w:rPr>
                <w:lang w:eastAsia="en-US"/>
              </w:rPr>
              <w:t xml:space="preserve"> тыс. руб.; внебюджетные исто</w:t>
            </w:r>
            <w:r>
              <w:rPr>
                <w:lang w:eastAsia="en-US"/>
              </w:rPr>
              <w:t xml:space="preserve">чники – </w:t>
            </w:r>
            <w:r>
              <w:rPr>
                <w:lang w:eastAsia="en-US"/>
              </w:rPr>
              <w:t xml:space="preserve">39</w:t>
            </w:r>
            <w:r>
              <w:rPr>
                <w:lang w:eastAsia="en-US"/>
              </w:rPr>
              <w:t xml:space="preserve"> 434,255</w:t>
            </w:r>
            <w:r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По годам реализации: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2016 г.: всего – 0,0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2017 г.: всего – 6 098,826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1 948,828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487,207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3 662,791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2018 г.: всего – 3 654,834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1 277,8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319,422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2 057,612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2019 г.: всего – 6 107,0275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2 785,4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368,94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348,1755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2 604,512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2020 г.: всего – 8 112,084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6 210,0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875,768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875,768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150,548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2021 г.: всего – 12 702,107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3 326,2 тыс. руб., 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559,769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559,768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8 256,37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2022 г.: всего – </w:t>
            </w:r>
            <w:r>
              <w:rPr>
                <w:lang w:eastAsia="en-US"/>
              </w:rPr>
              <w:t xml:space="preserve">10 500,998</w:t>
            </w:r>
            <w:r>
              <w:rPr>
                <w:lang w:eastAsia="en-US"/>
              </w:rPr>
              <w:t xml:space="preserve">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</w:t>
            </w:r>
            <w:r>
              <w:rPr>
                <w:lang w:eastAsia="en-US"/>
              </w:rPr>
              <w:t xml:space="preserve">2 893,</w:t>
            </w:r>
            <w:r>
              <w:rPr>
                <w:lang w:eastAsia="en-US"/>
              </w:rPr>
              <w:t xml:space="preserve">592</w:t>
            </w:r>
            <w:r>
              <w:rPr>
                <w:lang w:eastAsia="en-US"/>
              </w:rPr>
              <w:t xml:space="preserve"> тыс. руб., 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</w:t>
            </w:r>
            <w:r>
              <w:rPr>
                <w:lang w:eastAsia="en-US"/>
              </w:rPr>
              <w:t xml:space="preserve"> 435,06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</w:t>
            </w:r>
            <w:r>
              <w:rPr>
                <w:lang w:eastAsia="en-US"/>
              </w:rPr>
              <w:t xml:space="preserve">381,081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6</w:t>
            </w:r>
            <w:r>
              <w:rPr>
                <w:lang w:eastAsia="en-US"/>
              </w:rPr>
              <w:t xml:space="preserve"> 791,265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2023 г.: всего – 12</w:t>
            </w:r>
            <w:r>
              <w:rPr>
                <w:lang w:eastAsia="en-US"/>
              </w:rPr>
              <w:t xml:space="preserve"> 935,783</w:t>
            </w:r>
            <w:r>
              <w:rPr>
                <w:lang w:eastAsia="en-US"/>
              </w:rPr>
              <w:t xml:space="preserve">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3 44</w:t>
            </w:r>
            <w:r>
              <w:rPr>
                <w:lang w:eastAsia="en-US"/>
              </w:rPr>
              <w:t xml:space="preserve">8</w:t>
            </w:r>
            <w:r>
              <w:rPr>
                <w:lang w:eastAsia="en-US"/>
              </w:rPr>
              <w:t xml:space="preserve">,</w:t>
            </w:r>
            <w:r>
              <w:rPr>
                <w:lang w:eastAsia="en-US"/>
              </w:rPr>
              <w:t xml:space="preserve">901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</w:t>
            </w:r>
            <w:r>
              <w:rPr>
                <w:lang w:eastAsia="en-US"/>
              </w:rPr>
              <w:t xml:space="preserve">юджет МО «Петушинский район» – 1 078,623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8 </w:t>
            </w:r>
            <w:r>
              <w:rPr>
                <w:lang w:eastAsia="en-US"/>
              </w:rPr>
              <w:t xml:space="preserve">408</w:t>
            </w:r>
            <w:r>
              <w:rPr>
                <w:lang w:eastAsia="en-US"/>
              </w:rPr>
              <w:t xml:space="preserve">,</w:t>
            </w:r>
            <w:r>
              <w:rPr>
                <w:lang w:eastAsia="en-US"/>
              </w:rPr>
              <w:t xml:space="preserve">259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2024 г.: всего – 4</w:t>
            </w:r>
            <w:r>
              <w:rPr>
                <w:lang w:eastAsia="en-US"/>
              </w:rPr>
              <w:t xml:space="preserve"> 355,843</w:t>
            </w:r>
            <w:r>
              <w:rPr>
                <w:lang w:eastAsia="en-US"/>
              </w:rPr>
              <w:t xml:space="preserve">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1 189,145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335,4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–внебюджетные источники – 2 831,298</w:t>
            </w:r>
            <w:r>
              <w:rPr>
                <w:lang w:eastAsia="en-US"/>
              </w:rPr>
              <w:t xml:space="preserve">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2025 г.: всего – 7 187,1 тыс. руб., в том числе: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–областной бюджет – 2 012,4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 МО «Петушинский район» – 503,1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jc w:val="both"/>
              <w:spacing w:after="120" w:line="256" w:lineRule="auto"/>
            </w:pPr>
            <w:r>
              <w:rPr>
                <w:lang w:eastAsia="en-US"/>
              </w:rPr>
              <w:t xml:space="preserve">–бюджеты поселений Петушинского района – 0,0 тыс. руб.;</w:t>
            </w:r>
            <w:r>
              <w:rPr>
                <w:lang w:eastAsia="en-US"/>
              </w:rPr>
            </w:r>
            <w:r/>
          </w:p>
          <w:p>
            <w:pPr>
              <w:pStyle w:val="611"/>
              <w:spacing w:after="120" w:line="256" w:lineRule="auto"/>
              <w:tabs>
                <w:tab w:val="left" w:pos="517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–внебюджетные источники – 4 671,6 тыс. руб.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61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конечные результаты реализации Программы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жилищных условий 31 многодетной семьи путем предоставления им социальных выплат на строительство индивидуального жилого дома </w:t>
            </w:r>
            <w:r>
              <w:rPr>
                <w:lang w:eastAsia="en-US"/>
              </w:rPr>
            </w:r>
            <w:r/>
          </w:p>
        </w:tc>
      </w:tr>
    </w:tbl>
    <w:p>
      <w:pPr>
        <w:pStyle w:val="611"/>
        <w:rPr>
          <w:b/>
        </w:rPr>
      </w:pPr>
      <w:r>
        <w:rPr>
          <w:b/>
        </w:rPr>
      </w:r>
      <w:r/>
    </w:p>
    <w:p>
      <w:pPr>
        <w:pStyle w:val="611"/>
        <w:jc w:val="center"/>
        <w:spacing w:after="120"/>
        <w:rPr>
          <w:b/>
          <w:color w:val="0070c0"/>
        </w:rPr>
      </w:pPr>
      <w:r>
        <w:rPr>
          <w:b/>
          <w:lang w:val="en-US"/>
        </w:rPr>
        <w:t xml:space="preserve">I</w:t>
      </w:r>
      <w:r>
        <w:rPr>
          <w:b/>
        </w:rPr>
        <w:t xml:space="preserve">. Общая характеристика сферы реализации </w:t>
      </w:r>
      <w:r>
        <w:rPr>
          <w:b/>
        </w:rPr>
        <w:t xml:space="preserve">П</w:t>
      </w:r>
      <w:r>
        <w:rPr>
          <w:b/>
        </w:rPr>
        <w:t xml:space="preserve">рограммы</w:t>
      </w:r>
      <w:r>
        <w:rPr>
          <w:b/>
          <w:color w:val="0070c0"/>
        </w:rPr>
      </w:r>
      <w:r/>
    </w:p>
    <w:p>
      <w:pPr>
        <w:pStyle w:val="611"/>
        <w:ind w:firstLine="709"/>
        <w:jc w:val="both"/>
        <w:spacing w:after="120"/>
      </w:pPr>
      <w:r>
        <w:t xml:space="preserve">1.</w:t>
      </w:r>
      <w:r>
        <w:t xml:space="preserve">Одним из приоритетных направлений государственной политики в последнее время является поддержка семей, имеющих детей, </w:t>
      </w:r>
      <w:r>
        <w:t xml:space="preserve">в том числе многодетных. В</w:t>
      </w:r>
      <w:r>
        <w:t xml:space="preserve"> </w:t>
      </w:r>
      <w:r>
        <w:t xml:space="preserve">первую очередь необходимо помогать семьям решать жилищные проблемы</w:t>
      </w:r>
      <w:r>
        <w:t xml:space="preserve">.</w:t>
      </w:r>
      <w:r>
        <w:t xml:space="preserve"> Указ Президента РФ 07.05.2012 №</w:t>
      </w:r>
      <w:r>
        <w:t xml:space="preserve"> </w:t>
      </w:r>
      <w:r>
        <w:t xml:space="preserve">600 «О мерах</w:t>
      </w:r>
      <w:r>
        <w:t xml:space="preserve"> по обеспечению граждан Российской Федерации доступным и комфортным жильем и повышению качества жилищно-коммунальных услуг»</w:t>
      </w:r>
      <w:r>
        <w:t xml:space="preserve"> определяет задачи органов исполнительной власти для решения данной проблемы.</w:t>
      </w:r>
      <w:r/>
    </w:p>
    <w:p>
      <w:pPr>
        <w:pStyle w:val="617"/>
        <w:ind w:firstLine="70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01.0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.201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Петушинском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414 </w:t>
      </w:r>
      <w:r>
        <w:rPr>
          <w:rFonts w:ascii="Times New Roman" w:hAnsi="Times New Roman" w:cs="Times New Roman"/>
          <w:sz w:val="24"/>
          <w:szCs w:val="24"/>
        </w:rPr>
        <w:t xml:space="preserve">многодетны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ей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147 с</w:t>
      </w:r>
      <w:r>
        <w:rPr>
          <w:rFonts w:ascii="Times New Roman" w:hAnsi="Times New Roman" w:cs="Times New Roman"/>
          <w:sz w:val="24"/>
          <w:szCs w:val="24"/>
        </w:rPr>
        <w:t xml:space="preserve">остоят </w:t>
      </w:r>
      <w:r>
        <w:rPr>
          <w:rFonts w:ascii="Times New Roman" w:hAnsi="Times New Roman" w:cs="Times New Roman"/>
          <w:sz w:val="24"/>
          <w:szCs w:val="24"/>
        </w:rPr>
        <w:t xml:space="preserve">на учете </w:t>
      </w:r>
      <w:r>
        <w:rPr>
          <w:rFonts w:ascii="Times New Roman" w:hAnsi="Times New Roman" w:cs="Times New Roman"/>
          <w:sz w:val="24"/>
          <w:szCs w:val="24"/>
        </w:rPr>
        <w:t xml:space="preserve">на улучшение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. За период действия изменений, внесенных в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земельных отношениях в части предоставления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для индивидуального жилищного строительства для семей, имеющих детей в возрасте до 18 лет, </w:t>
      </w:r>
      <w:r>
        <w:rPr>
          <w:rFonts w:ascii="Times New Roman" w:hAnsi="Times New Roman" w:cs="Times New Roman"/>
          <w:sz w:val="24"/>
          <w:szCs w:val="24"/>
        </w:rPr>
        <w:t xml:space="preserve">139 </w:t>
      </w:r>
      <w:r>
        <w:rPr>
          <w:rFonts w:ascii="Times New Roman" w:hAnsi="Times New Roman" w:cs="Times New Roman"/>
          <w:sz w:val="24"/>
          <w:szCs w:val="24"/>
        </w:rPr>
        <w:t xml:space="preserve">многодетны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Петушинского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обратились за получен</w:t>
      </w:r>
      <w:r>
        <w:rPr>
          <w:rFonts w:ascii="Times New Roman" w:hAnsi="Times New Roman" w:cs="Times New Roman"/>
          <w:sz w:val="24"/>
          <w:szCs w:val="24"/>
        </w:rPr>
        <w:t xml:space="preserve">ием земельного участка, из них </w:t>
      </w:r>
      <w:r>
        <w:rPr>
          <w:rFonts w:ascii="Times New Roman" w:hAnsi="Times New Roman" w:cs="Times New Roman"/>
          <w:sz w:val="24"/>
          <w:szCs w:val="24"/>
        </w:rPr>
        <w:t xml:space="preserve">111 семей такие участки получили</w:t>
      </w:r>
      <w:r>
        <w:rPr>
          <w:rFonts w:ascii="Times New Roman" w:hAnsi="Times New Roman" w:cs="Times New Roman"/>
          <w:sz w:val="24"/>
          <w:szCs w:val="24"/>
        </w:rPr>
        <w:t xml:space="preserve">, и лишь 25 из них начали строить дома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>
        <w:rPr>
          <w:rFonts w:ascii="Times New Roman" w:hAnsi="Times New Roman" w:cs="Times New Roman"/>
          <w:sz w:val="24"/>
          <w:szCs w:val="24"/>
        </w:rPr>
        <w:t xml:space="preserve"> получение земельного участка не решае</w:t>
      </w:r>
      <w:r>
        <w:rPr>
          <w:rFonts w:ascii="Times New Roman" w:hAnsi="Times New Roman" w:cs="Times New Roman"/>
          <w:sz w:val="24"/>
          <w:szCs w:val="24"/>
        </w:rPr>
        <w:t xml:space="preserve">т проблему обеспечения жильем. В</w:t>
      </w:r>
      <w:r>
        <w:rPr>
          <w:rFonts w:ascii="Times New Roman" w:hAnsi="Times New Roman" w:cs="Times New Roman"/>
          <w:sz w:val="24"/>
          <w:szCs w:val="24"/>
        </w:rPr>
        <w:t xml:space="preserve"> условиях высоких цен на строительные и отделочные материалы, </w:t>
      </w:r>
      <w:r>
        <w:rPr>
          <w:rFonts w:ascii="Times New Roman" w:hAnsi="Times New Roman" w:cs="Times New Roman"/>
          <w:sz w:val="24"/>
          <w:szCs w:val="24"/>
        </w:rPr>
        <w:t xml:space="preserve">многодетн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сложно без</w:t>
      </w:r>
      <w:r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построить качественный, комфортный жилой дом.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1"/>
        <w:ind w:firstLine="709"/>
        <w:jc w:val="both"/>
        <w:spacing w:after="120"/>
        <w:tabs>
          <w:tab w:val="left" w:pos="540" w:leader="none"/>
        </w:tabs>
      </w:pPr>
      <w:r>
        <w:t xml:space="preserve">3.</w:t>
      </w:r>
      <w:r>
        <w:t xml:space="preserve">П</w:t>
      </w:r>
      <w:r>
        <w:t xml:space="preserve">рограмма «Обеспечение жильем многодетных</w:t>
      </w:r>
      <w:r>
        <w:t xml:space="preserve"> семей Петушинского района» предусматривает создание системы муниципальной поддержки </w:t>
      </w:r>
      <w:r>
        <w:t xml:space="preserve">многодетны</w:t>
      </w:r>
      <w:r>
        <w:t xml:space="preserve">х семей, состоящих на учете в качестве нуждающихся в улучшении жилищных условий, в обеспечении жильем путем софинансирования социальных выплат на строительство жилья</w:t>
      </w:r>
      <w:r>
        <w:t xml:space="preserve"> (далее – социальная выплата)</w:t>
      </w:r>
      <w:r>
        <w:t xml:space="preserve">. </w:t>
      </w:r>
      <w:r/>
    </w:p>
    <w:p>
      <w:pPr>
        <w:pStyle w:val="611"/>
        <w:jc w:val="center"/>
        <w:spacing w:before="120" w:after="120"/>
        <w:rPr>
          <w:b/>
          <w:color w:val="0070c0"/>
        </w:rPr>
      </w:pPr>
      <w:r>
        <w:rPr>
          <w:b/>
          <w:lang w:val="en-US"/>
        </w:rPr>
        <w:t xml:space="preserve">II</w:t>
      </w:r>
      <w:r>
        <w:rPr>
          <w:b/>
        </w:rPr>
        <w:t xml:space="preserve">. Приоритеты, цели и задачи</w:t>
      </w:r>
      <w:r>
        <w:rPr>
          <w:b/>
          <w:color w:val="0070c0"/>
        </w:rPr>
      </w:r>
      <w:r/>
    </w:p>
    <w:p>
      <w:pPr>
        <w:pStyle w:val="611"/>
        <w:ind w:firstLine="709"/>
        <w:jc w:val="both"/>
        <w:spacing w:after="120"/>
      </w:pPr>
      <w:r>
        <w:t xml:space="preserve">1.</w:t>
      </w:r>
      <w:r>
        <w:t xml:space="preserve">Реализация Программы предусматривает достижение единственной</w:t>
      </w:r>
      <w:r>
        <w:t xml:space="preserve">, и, соответственно, приоритетной</w:t>
      </w:r>
      <w:r>
        <w:t xml:space="preserve"> цели –</w:t>
      </w:r>
      <w:r>
        <w:t xml:space="preserve"> </w:t>
      </w:r>
      <w:r>
        <w:t xml:space="preserve">улучшение жилищных условий м</w:t>
      </w:r>
      <w:r>
        <w:t xml:space="preserve">ногодетн</w:t>
      </w:r>
      <w:r>
        <w:t xml:space="preserve">ых семей</w:t>
      </w:r>
      <w:r>
        <w:t xml:space="preserve"> путем предоставления социальных выплат на строительство индивидуального жилого дома</w:t>
      </w:r>
      <w:r>
        <w:t xml:space="preserve">. Она взаимоувязана с социальной направленностью политики государства и</w:t>
      </w:r>
      <w:r>
        <w:t xml:space="preserve"> Стратеги</w:t>
      </w:r>
      <w:r>
        <w:t xml:space="preserve">ей</w:t>
      </w:r>
      <w:r>
        <w:t xml:space="preserve"> социально-экономического развития муниципального образования «Петушинский район». </w:t>
      </w:r>
      <w:r/>
    </w:p>
    <w:p>
      <w:pPr>
        <w:pStyle w:val="611"/>
        <w:ind w:firstLine="709"/>
        <w:jc w:val="both"/>
        <w:spacing w:after="120"/>
      </w:pPr>
      <w:r>
        <w:t xml:space="preserve">Программа реализуется в рамках</w:t>
      </w:r>
      <w:r>
        <w:t xml:space="preserve"> государственной программы Владимирской области «Обеспечение доступным и комфортным жильем населения Владимирской области»</w:t>
      </w:r>
      <w:r>
        <w:t xml:space="preserve">, </w:t>
      </w:r>
      <w:r>
        <w:t xml:space="preserve">необходимость её разработки вызвана </w:t>
      </w:r>
      <w:r>
        <w:t xml:space="preserve">востребованность</w:t>
      </w:r>
      <w:r>
        <w:t xml:space="preserve">ю</w:t>
      </w:r>
      <w:r>
        <w:t xml:space="preserve"> со стороны </w:t>
      </w:r>
      <w:r>
        <w:t xml:space="preserve">многодетных семей в государственной поддержке для улучше</w:t>
      </w:r>
      <w:r>
        <w:t xml:space="preserve">ния своих жилищных условий.</w:t>
      </w:r>
      <w:r/>
    </w:p>
    <w:p>
      <w:pPr>
        <w:pStyle w:val="611"/>
        <w:ind w:firstLine="709"/>
        <w:jc w:val="both"/>
        <w:spacing w:after="120"/>
      </w:pPr>
      <w:r>
        <w:t xml:space="preserve">2.Применитель</w:t>
      </w:r>
      <w:r>
        <w:t xml:space="preserve">но к Программе под многодетными семьями понимаются семьи, имеющие в своем составе троих и более детей в возрасте не превышающем 18 лет, в том числе усыновленных, в которых оба родителя или родитель в неполной семье являются гражданами Российской Федерации.</w:t>
      </w:r>
      <w:r>
        <w:t xml:space="preserve"> При этом к</w:t>
      </w:r>
      <w:r>
        <w:t xml:space="preserve"> членам многодетной семьи не относятся дети-сироты и дети, оставши</w:t>
      </w:r>
      <w:r>
        <w:t xml:space="preserve">еся без попечения родителей, а также лица из их числа, зарегистрированные в семье опекуна (попечителя), приемного родителя по месту временного пребывания и имеющих право на улучшение жилищных условий в соответствии с законодательством Владимирской области.</w:t>
      </w:r>
      <w:r/>
    </w:p>
    <w:p>
      <w:pPr>
        <w:pStyle w:val="611"/>
        <w:ind w:firstLine="709"/>
        <w:jc w:val="both"/>
        <w:spacing w:after="120"/>
      </w:pPr>
      <w:r>
        <w:t xml:space="preserve">Меры государственн</w:t>
      </w:r>
      <w:r>
        <w:t xml:space="preserve">ой поддержки, предусмотренные П</w:t>
      </w:r>
      <w:r>
        <w:t xml:space="preserve">рограммой, не распространяются на многодетные семьи, получившие безвозмездные выплаты на улучшение жилищных условий за счет бюджетных средств, за исключением предоставления средств материнского (семейного) капитала.</w:t>
      </w:r>
      <w:r/>
    </w:p>
    <w:p>
      <w:pPr>
        <w:pStyle w:val="611"/>
        <w:ind w:firstLine="709"/>
        <w:jc w:val="both"/>
        <w:spacing w:after="120"/>
      </w:pPr>
      <w:r>
        <w:t xml:space="preserve">3</w:t>
      </w:r>
      <w:r>
        <w:t xml:space="preserve">.</w:t>
      </w:r>
      <w:r>
        <w:t xml:space="preserve"> Участником Программы может быть многодетная семья:</w:t>
      </w:r>
      <w:r/>
    </w:p>
    <w:p>
      <w:pPr>
        <w:pStyle w:val="617"/>
        <w:ind w:firstLine="70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-возраст троих и более детей, в том числе усыновленных, в которой на дату подачи заявления не превышает 18 лет. В случае достижен</w:t>
      </w:r>
      <w:r>
        <w:rPr>
          <w:rFonts w:ascii="Times New Roman" w:hAnsi="Times New Roman" w:cs="Times New Roman"/>
          <w:sz w:val="24"/>
          <w:szCs w:val="24"/>
        </w:rPr>
        <w:t xml:space="preserve">ия ребенком (детьми) возраста 18 лет право семьи на участие в Программе сохраняется, если органом местного самоуправления принято решение о предоставлении данной семье земельного участка под индивидуальное жилищное строительство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</w:instrText>
      </w:r>
      <w:r>
        <w:rPr>
          <w:rFonts w:ascii="Times New Roman" w:hAnsi="Times New Roman" w:cs="Times New Roman"/>
          <w:sz w:val="24"/>
          <w:szCs w:val="24"/>
        </w:rPr>
        <w:instrText xml:space="preserve">K consultantplus://offline/ref=1F057C25EBD19988E773626660E8B</w:instrText>
      </w:r>
      <w:r>
        <w:rPr>
          <w:rFonts w:ascii="Times New Roman" w:hAnsi="Times New Roman" w:cs="Times New Roman"/>
          <w:sz w:val="24"/>
          <w:szCs w:val="24"/>
        </w:rPr>
        <w:instrText xml:space="preserve">7D100047236964B811F1535931112D247F0O9b3M \o "Закон Владимирской области от 25.02.2015 N 10-ОЗ (ред. от 29.12.2015) \"О регулировании земельных отношений на территории Владимирской области\" (принят постановлением ЗС Владимирской области от 17.02.2015 N 19)</w:instrTex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instrText xml:space="preserve">{КонсультантПлюс}"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 «О регулировании земельных отношений на территории Владимирской области»;</w:t>
      </w:r>
      <w:r/>
    </w:p>
    <w:p>
      <w:pPr>
        <w:pStyle w:val="617"/>
        <w:ind w:firstLine="70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-признанная нуждающейся в улучшении жилищных условий в соответствии с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Par8287  \o "8</w:instrText>
      </w:r>
      <w:r>
        <w:rPr>
          <w:rFonts w:ascii="Times New Roman" w:hAnsi="Times New Roman" w:cs="Times New Roman"/>
          <w:sz w:val="24"/>
          <w:szCs w:val="24"/>
        </w:rPr>
        <w:instrText xml:space="preserve">. Применительно к Подпрограмме под нуждающимися в улучшении жилищных условий понимаются многодетные семьи, поставленные на учет в качестве нуждающихся в улучшении жилищных условий до 1 марта 2005 г., а также многодетные семьи, признанные органами местного </w:instrText>
      </w:r>
      <w:r>
        <w:rPr>
          <w:rFonts w:ascii="Times New Roman" w:hAnsi="Times New Roman" w:cs="Times New Roman"/>
          <w:sz w:val="24"/>
          <w:szCs w:val="24"/>
        </w:rPr>
        <w:instrText xml:space="preserve">самоуправления по месту их постоянного жительства нуждающимися в улучшении жилищных условий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 пом..."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пунктом 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Правил (приложение №2 к подпрограмме «Обеспечение жильем многодетных семей Владимирской области»);</w:t>
      </w:r>
      <w:r/>
    </w:p>
    <w:p>
      <w:pPr>
        <w:pStyle w:val="617"/>
        <w:ind w:firstLine="70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-имеющая доходы либо иные денежные средства для оплаты расчетной (средней) стоимости строительства индивидуального жилого дома в части, превышающей размер предоставляемой социальной выплаты;</w:t>
      </w:r>
      <w:r/>
    </w:p>
    <w:p>
      <w:pPr>
        <w:pStyle w:val="611"/>
        <w:ind w:firstLine="709"/>
        <w:jc w:val="both"/>
        <w:spacing w:after="120"/>
      </w:pPr>
      <w:r>
        <w:t xml:space="preserve">-имеющая земельный участок под индивидуальное жилищное строительство.</w:t>
      </w:r>
      <w:r/>
    </w:p>
    <w:p>
      <w:pPr>
        <w:pStyle w:val="611"/>
        <w:ind w:firstLine="709"/>
        <w:jc w:val="both"/>
        <w:spacing w:after="120"/>
        <w:rPr>
          <w:b/>
          <w:color w:val="0070c0"/>
        </w:rPr>
      </w:pPr>
      <w:r>
        <w:t xml:space="preserve">4</w:t>
      </w:r>
      <w:r>
        <w:t xml:space="preserve">.</w:t>
      </w:r>
      <w:r>
        <w:t xml:space="preserve">Мероприятия Программы направлены на решение такой основной задачи как предоставл</w:t>
      </w:r>
      <w:r>
        <w:t xml:space="preserve">ение социальных выплат на строительство индивидуального жилого помещения многодетным семьям, состоящим на учете в качестве нуждающихся в улучшении жилищных условий в администрациях поселений, входящих в состав муниципального образования «Петушинский район»</w:t>
      </w:r>
      <w:r>
        <w:t xml:space="preserve">.</w:t>
      </w:r>
      <w:r>
        <w:rPr>
          <w:b/>
          <w:color w:val="0070c0"/>
        </w:rPr>
      </w:r>
      <w:r/>
    </w:p>
    <w:p>
      <w:pPr>
        <w:pStyle w:val="611"/>
        <w:jc w:val="center"/>
        <w:spacing w:after="120"/>
        <w:rPr>
          <w:b/>
        </w:rPr>
      </w:pPr>
      <w:r>
        <w:rPr>
          <w:b/>
          <w:lang w:val="en-US"/>
        </w:rPr>
        <w:t xml:space="preserve">III</w:t>
      </w:r>
      <w:r>
        <w:rPr>
          <w:b/>
        </w:rPr>
        <w:t xml:space="preserve">. </w:t>
      </w:r>
      <w:r>
        <w:rPr>
          <w:b/>
        </w:rPr>
        <w:t xml:space="preserve">Целевые показатели (индикаторы)</w:t>
      </w:r>
      <w:r>
        <w:rPr>
          <w:b/>
        </w:rPr>
      </w:r>
      <w:r/>
    </w:p>
    <w:p>
      <w:pPr>
        <w:pStyle w:val="611"/>
        <w:ind w:firstLine="709"/>
        <w:jc w:val="both"/>
        <w:spacing w:after="120"/>
      </w:pPr>
      <w:r>
        <w:t xml:space="preserve">Целев</w:t>
      </w:r>
      <w:r>
        <w:t xml:space="preserve">ой</w:t>
      </w:r>
      <w:r>
        <w:t xml:space="preserve"> </w:t>
      </w:r>
      <w:r>
        <w:t xml:space="preserve">показатель</w:t>
      </w:r>
      <w:r>
        <w:t xml:space="preserve"> (индикатор</w:t>
      </w:r>
      <w:r>
        <w:t xml:space="preserve">) Программы определё</w:t>
      </w:r>
      <w:r>
        <w:t xml:space="preserve">н исходя из </w:t>
      </w:r>
      <w:r>
        <w:t xml:space="preserve">её </w:t>
      </w:r>
      <w:r>
        <w:t xml:space="preserve">цел</w:t>
      </w:r>
      <w:r>
        <w:t xml:space="preserve">и, его значение</w:t>
      </w:r>
      <w:r>
        <w:t xml:space="preserve"> приведен</w:t>
      </w:r>
      <w:r>
        <w:t xml:space="preserve">о</w:t>
      </w:r>
      <w:r>
        <w:t xml:space="preserve"> в приложении №</w:t>
      </w:r>
      <w:r>
        <w:t xml:space="preserve"> </w:t>
      </w:r>
      <w:r>
        <w:t xml:space="preserve">1 к Программе. </w:t>
      </w:r>
      <w:r/>
    </w:p>
    <w:p>
      <w:pPr>
        <w:pStyle w:val="611"/>
        <w:ind w:firstLine="709"/>
        <w:jc w:val="both"/>
      </w:pPr>
      <w:r>
        <w:t xml:space="preserve">Целев</w:t>
      </w:r>
      <w:r>
        <w:t xml:space="preserve">ой</w:t>
      </w:r>
      <w:r>
        <w:t xml:space="preserve"> показател</w:t>
      </w:r>
      <w:r>
        <w:t xml:space="preserve">ь</w:t>
      </w:r>
      <w:r>
        <w:t xml:space="preserve"> (индикатор</w:t>
      </w:r>
      <w:r>
        <w:t xml:space="preserve">) Программы носи</w:t>
      </w:r>
      <w:r>
        <w:t xml:space="preserve">т прогнозный характер</w:t>
      </w:r>
      <w:r>
        <w:t xml:space="preserve"> и</w:t>
      </w:r>
      <w:r>
        <w:t xml:space="preserve">  завис</w:t>
      </w:r>
      <w:r>
        <w:t xml:space="preserve">и</w:t>
      </w:r>
      <w:r>
        <w:t xml:space="preserve">т, в первую очередь, от возможностей бюджетов разных уровней, участвующих в финансировании Программы. В случае </w:t>
      </w:r>
      <w:r>
        <w:t xml:space="preserve">его </w:t>
      </w:r>
      <w:r>
        <w:t xml:space="preserve">изменения </w:t>
      </w:r>
      <w:r>
        <w:t xml:space="preserve">в ходе реализации Программы, целевой показатель</w:t>
      </w:r>
      <w:r>
        <w:t xml:space="preserve"> подлеж</w:t>
      </w:r>
      <w:r>
        <w:t xml:space="preserve">и</w:t>
      </w:r>
      <w:r>
        <w:t xml:space="preserve">т корректировке.</w:t>
      </w:r>
      <w:r/>
    </w:p>
    <w:p>
      <w:pPr>
        <w:pStyle w:val="611"/>
        <w:jc w:val="center"/>
        <w:spacing w:before="120" w:after="120"/>
        <w:rPr>
          <w:b/>
        </w:rPr>
      </w:pPr>
      <w:r>
        <w:rPr>
          <w:b/>
          <w:lang w:val="en-US"/>
        </w:rPr>
        <w:t xml:space="preserve">IV</w:t>
      </w:r>
      <w:r>
        <w:rPr>
          <w:b/>
        </w:rPr>
        <w:t xml:space="preserve">. Характеристика мероприяти</w:t>
      </w:r>
      <w:r>
        <w:rPr>
          <w:b/>
        </w:rPr>
        <w:t xml:space="preserve">й</w:t>
      </w:r>
      <w:r>
        <w:rPr>
          <w:b/>
        </w:rPr>
        <w:t xml:space="preserve"> </w:t>
      </w:r>
      <w:r>
        <w:rPr>
          <w:b/>
        </w:rPr>
        <w:t xml:space="preserve">П</w:t>
      </w:r>
      <w:r>
        <w:rPr>
          <w:b/>
        </w:rPr>
        <w:t xml:space="preserve">рограммы.</w:t>
      </w:r>
      <w:r/>
    </w:p>
    <w:p>
      <w:pPr>
        <w:pStyle w:val="611"/>
        <w:ind w:firstLine="709"/>
        <w:jc w:val="both"/>
        <w:spacing w:after="120"/>
      </w:pPr>
      <w:r>
        <w:t xml:space="preserve">1.Мероприятие муниципальной Программы определено </w:t>
      </w:r>
      <w:r>
        <w:t xml:space="preserve">подпрограммой «Обеспечение жильем многодетных семей Владимирской области» государственной программы Владимирской области «Обеспечение доступным и комфортным жильем населения Владимирской области»  и состоит из следующих действий муниципального образования:</w:t>
      </w:r>
      <w:r/>
    </w:p>
    <w:p>
      <w:pPr>
        <w:pStyle w:val="611"/>
        <w:ind w:firstLine="709"/>
        <w:jc w:val="both"/>
        <w:spacing w:after="120"/>
      </w:pPr>
      <w:r>
        <w:t xml:space="preserve">1.1.разработки нормативной правовой базы муниципального образования;</w:t>
      </w:r>
      <w:r/>
    </w:p>
    <w:p>
      <w:pPr>
        <w:pStyle w:val="611"/>
        <w:ind w:firstLine="709"/>
        <w:jc w:val="both"/>
        <w:spacing w:after="120"/>
      </w:pPr>
      <w:r>
        <w:t xml:space="preserve">1.2.проведения информационной работы среди многодетных семей и муниципальных образований района о реализуемой Программе;</w:t>
      </w:r>
      <w:r/>
    </w:p>
    <w:p>
      <w:pPr>
        <w:pStyle w:val="611"/>
        <w:ind w:firstLine="709"/>
        <w:jc w:val="both"/>
        <w:spacing w:after="120"/>
        <w:widowControl w:val="off"/>
      </w:pPr>
      <w:r>
        <w:t xml:space="preserve">1.3.формирования списков многодетных семей для участия в программе. В список участников Программы включаются многодетные семьи, поставленные на учет в качестве нуждающихся в улу</w:t>
      </w:r>
      <w:r>
        <w:t xml:space="preserve">чшении жилищных условий до 1 марта 2005 г., а также многодетные семьи, признанные органами местного самоуправления по месту их постоянного жительства нуждающимися в улучшении жилищных условий после 1 марта 2005 г. по тем же основаниям, которые установлены </w:t>
      </w:r>
      <w:r>
        <w:fldChar w:fldCharType="begin"/>
      </w:r>
      <w:r>
        <w:instrText xml:space="preserve">HYPERLINK consultantplus://offline/ref=8B1AFF2BF927238C6237B6957C8184D1899CACBB8BDD87C05F271AC9876069836D892017A690C211A6kCF </w:instrText>
      </w:r>
      <w:r>
        <w:fldChar w:fldCharType="separate"/>
      </w:r>
      <w:r>
        <w:t xml:space="preserve">статьей 51</w:t>
      </w:r>
      <w:r>
        <w:fldChar w:fldCharType="end"/>
      </w:r>
      <w:r>
        <w:t xml:space="preserve"> Жилищного кодекса Российской Федерации для признания граждан,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  <w:r/>
    </w:p>
    <w:p>
      <w:pPr>
        <w:pStyle w:val="611"/>
        <w:ind w:firstLine="709"/>
        <w:jc w:val="both"/>
        <w:spacing w:after="120"/>
      </w:pPr>
      <w:r>
        <w:t xml:space="preserve">1.4.заключения соглашений с органами местного самоуправления отдельных посе</w:t>
      </w:r>
      <w:r>
        <w:t xml:space="preserve">лений, входящих в состав муниципального образования «Петушинский район», о передаче ими осуществления части своих полномочий по решению вопросов местного значения, заключенного в соответствии с частью 4 статьи 15 Федерального закона от 06.10.2003 № 131-ФЗ.</w:t>
      </w:r>
      <w:r/>
    </w:p>
    <w:p>
      <w:pPr>
        <w:pStyle w:val="611"/>
        <w:ind w:firstLine="709"/>
        <w:jc w:val="both"/>
        <w:spacing w:after="120"/>
      </w:pPr>
      <w:r>
        <w:t xml:space="preserve">1.5.определения ежегодно размера бюджетных ассигнований, выделяемых из местного бюджета на реализацию мероприятий программы;</w:t>
      </w:r>
      <w:r/>
    </w:p>
    <w:p>
      <w:pPr>
        <w:pStyle w:val="611"/>
        <w:ind w:firstLine="709"/>
        <w:jc w:val="both"/>
        <w:spacing w:after="120"/>
      </w:pPr>
      <w:r>
        <w:t xml:space="preserve">1.6.выдачи в установленном порядке свидетельств о праве на получение социальной выплаты на строительство индивидуального жилого дома многодетным семьям, включенным в список участников Программы;</w:t>
      </w:r>
      <w:r/>
    </w:p>
    <w:p>
      <w:pPr>
        <w:pStyle w:val="611"/>
        <w:ind w:firstLine="709"/>
        <w:jc w:val="both"/>
        <w:spacing w:after="120"/>
        <w:widowControl w:val="off"/>
      </w:pPr>
      <w:r>
        <w:t xml:space="preserve">1.7.осуществления контроля за строительством индивидуальных жилых домов и перечислением средств социальных выплат.</w:t>
      </w:r>
      <w:r/>
    </w:p>
    <w:p>
      <w:pPr>
        <w:pStyle w:val="611"/>
        <w:ind w:firstLine="709"/>
        <w:jc w:val="both"/>
        <w:widowControl w:val="off"/>
      </w:pPr>
      <w:r>
        <w:t xml:space="preserve">2.Реализация мероприятия Програ</w:t>
      </w:r>
      <w:r>
        <w:t xml:space="preserve">ммы должна осуществляться строго в соответствии с Правилами предоставления многодетным семьям социальных выплат на строительство индивидуального жилого дома и их использования, утвержденными постановлением администрации Владимирской области от 17.12.2013 №</w:t>
      </w:r>
      <w:r>
        <w:t xml:space="preserve"> </w:t>
      </w:r>
      <w:r>
        <w:t xml:space="preserve">1390.</w:t>
      </w:r>
      <w:r/>
    </w:p>
    <w:p>
      <w:pPr>
        <w:pStyle w:val="611"/>
        <w:ind w:firstLine="709"/>
        <w:jc w:val="both"/>
        <w:spacing w:before="120"/>
        <w:widowControl w:val="off"/>
      </w:pPr>
      <w:r>
        <w:t xml:space="preserve">3.Показатель основного мероприятия муниципальной Программы «Обеспечение жильем многодетных семей Петушинского района»</w:t>
      </w:r>
      <w:r>
        <w:t xml:space="preserve"> приведен </w:t>
      </w:r>
      <w:r>
        <w:t xml:space="preserve">в приложении №</w:t>
      </w:r>
      <w:r>
        <w:t xml:space="preserve"> </w:t>
      </w:r>
      <w:r>
        <w:t xml:space="preserve">2 к Программе.</w:t>
      </w:r>
      <w:r/>
    </w:p>
    <w:p>
      <w:pPr>
        <w:pStyle w:val="611"/>
        <w:jc w:val="center"/>
        <w:spacing w:before="120" w:after="120"/>
        <w:rPr>
          <w:b/>
        </w:rPr>
      </w:pPr>
      <w:r>
        <w:rPr>
          <w:b/>
          <w:lang w:val="en-US"/>
        </w:rPr>
        <w:t xml:space="preserve">V</w:t>
      </w:r>
      <w:r>
        <w:rPr>
          <w:b/>
        </w:rPr>
        <w:t xml:space="preserve">.Ресурсное обеспечение Программы</w:t>
      </w:r>
      <w:r/>
    </w:p>
    <w:p>
      <w:pPr>
        <w:pStyle w:val="611"/>
        <w:ind w:firstLine="709"/>
        <w:jc w:val="both"/>
        <w:spacing w:after="120"/>
        <w:widowControl w:val="off"/>
      </w:pPr>
      <w:r>
        <w:t xml:space="preserve">1.</w:t>
      </w:r>
      <w:r>
        <w:t xml:space="preserve">Финансирование мероприятия Программы осуществляется за с</w:t>
      </w:r>
      <w:r>
        <w:t xml:space="preserve">чет средств областного бюджета, бюджета муниципального образования «Петушинский район», бюджетов поселений Петушинского района, а также внебюджетных источников и зависит от сложившейся ситуации в финансово-бюджетной сфере. Софинансирование социальных выпла</w:t>
      </w:r>
      <w:r>
        <w:t xml:space="preserve">т многодетным семьям из местных бюджетов является обязательным. Вместе с тем учитывается социально-демографическая, политическая и общеэкономическая значимость проблемы, а также финансовые возможности граждан для осуществления софинансирования мероприятий.</w:t>
      </w:r>
      <w:r/>
    </w:p>
    <w:p>
      <w:pPr>
        <w:pStyle w:val="611"/>
        <w:ind w:firstLine="709"/>
        <w:jc w:val="both"/>
        <w:spacing w:after="120"/>
        <w:widowControl w:val="off"/>
      </w:pPr>
      <w:r>
        <w:t xml:space="preserve">2.</w:t>
      </w:r>
      <w:r>
        <w:t xml:space="preserve">Размер социальной выплаты многодетным семьям может быт увеличен за счет средств местных бюджетов.</w:t>
      </w:r>
      <w:r/>
    </w:p>
    <w:p>
      <w:pPr>
        <w:pStyle w:val="611"/>
        <w:ind w:firstLine="709"/>
        <w:jc w:val="both"/>
      </w:pPr>
      <w:r>
        <w:t xml:space="preserve">3.</w:t>
      </w:r>
      <w:r>
        <w:t xml:space="preserve"> </w:t>
      </w:r>
      <w:r/>
      <w:r>
        <w:t xml:space="preserve">Общий объем финансирования Программы </w:t>
      </w:r>
      <w:r>
        <w:t xml:space="preserve">составляет </w:t>
      </w:r>
      <w:r>
        <w:t xml:space="preserve">7</w:t>
      </w:r>
      <w:r>
        <w:t xml:space="preserve">1</w:t>
      </w:r>
      <w:r>
        <w:t xml:space="preserve"> 654,6025</w:t>
      </w:r>
      <w:r>
        <w:rPr>
          <w:i/>
        </w:rPr>
        <w:t xml:space="preserve"> </w:t>
      </w:r>
      <w:r>
        <w:t xml:space="preserve">тыс. руб.</w:t>
      </w:r>
      <w:r/>
      <w:r/>
      <w:r/>
      <w:r/>
    </w:p>
    <w:p>
      <w:pPr>
        <w:pStyle w:val="611"/>
        <w:ind w:firstLine="709"/>
        <w:jc w:val="both"/>
        <w:spacing w:before="120" w:after="120"/>
      </w:pPr>
      <w:r>
        <w:t xml:space="preserve">Объем и структура бюджетного финансирования Программы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  <w:r/>
    </w:p>
    <w:p>
      <w:pPr>
        <w:pStyle w:val="611"/>
        <w:ind w:firstLine="709"/>
        <w:jc w:val="both"/>
        <w:spacing w:after="120"/>
        <w:widowControl w:val="off"/>
      </w:pPr>
      <w:r>
        <w:t xml:space="preserve">Ресурсное обеспечение Программы прив</w:t>
      </w:r>
      <w:r>
        <w:t xml:space="preserve">едено в приложении №</w:t>
      </w:r>
      <w:r>
        <w:t xml:space="preserve"> </w:t>
      </w:r>
      <w:r>
        <w:t xml:space="preserve">3</w:t>
      </w:r>
      <w:r>
        <w:t xml:space="preserve"> к Программе</w:t>
      </w:r>
      <w:r>
        <w:t xml:space="preserve">.</w:t>
      </w:r>
      <w:r/>
    </w:p>
    <w:p>
      <w:pPr>
        <w:pStyle w:val="611"/>
        <w:ind w:firstLine="709"/>
        <w:jc w:val="both"/>
        <w:widowControl w:val="off"/>
      </w:pPr>
      <w:r>
        <w:t xml:space="preserve">4.Порядок использования пр</w:t>
      </w:r>
      <w:r>
        <w:t xml:space="preserve">ивлеченных средств, контроль за эффективным управлением бюджетными и внебюджетными средствами, направленными на финансирование мероприятий Программы определены Порядком предоставления субсидий бюджетам муниципальных образований на софинансирование мероприя</w:t>
      </w:r>
      <w:r>
        <w:t xml:space="preserve">тий на обеспечение жильем многодетных семей и Правилами предоставления многодетным семьям социальных выплат на строительство индивидуального жилого дома и их использования, утвержденными постановлением Губернатора Владимирской области от 17.12.2013 № 1390.</w:t>
      </w:r>
      <w:r/>
    </w:p>
    <w:p>
      <w:pPr>
        <w:pStyle w:val="617"/>
        <w:ind w:firstLine="0"/>
        <w:jc w:val="center"/>
        <w:spacing w:before="120" w:after="120"/>
        <w:widowControl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</w:t>
      </w:r>
      <w:r>
        <w:rPr>
          <w:rFonts w:ascii="Times New Roman" w:hAnsi="Times New Roman" w:cs="Times New Roman"/>
          <w:b/>
          <w:sz w:val="24"/>
          <w:szCs w:val="24"/>
        </w:rPr>
        <w:t xml:space="preserve">.Прогноз конечных результатов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1"/>
        <w:ind w:firstLine="708"/>
        <w:jc w:val="both"/>
        <w:spacing w:before="120" w:after="120"/>
      </w:pPr>
      <w:r>
        <w:t xml:space="preserve">За весь период реализации Программы предполагается предоставить социальные выплаты на строительство индивидуального жилого дома 31 многодетной семье Петушинского района.</w:t>
      </w:r>
      <w:r/>
    </w:p>
    <w:p>
      <w:pPr>
        <w:pStyle w:val="611"/>
        <w:jc w:val="center"/>
        <w:spacing w:before="120" w:after="120"/>
        <w:rPr>
          <w:b/>
        </w:rPr>
      </w:pPr>
      <w:r>
        <w:rPr>
          <w:b/>
          <w:lang w:val="en-US"/>
        </w:rPr>
        <w:t xml:space="preserve">VII</w:t>
      </w:r>
      <w:r>
        <w:rPr>
          <w:b/>
        </w:rPr>
        <w:t xml:space="preserve">.Анализ рисков реализации </w:t>
      </w:r>
      <w:r>
        <w:rPr>
          <w:b/>
        </w:rPr>
        <w:t xml:space="preserve">П</w:t>
      </w:r>
      <w:r>
        <w:rPr>
          <w:b/>
        </w:rPr>
        <w:t xml:space="preserve">рограммы</w:t>
      </w:r>
      <w:r/>
    </w:p>
    <w:p>
      <w:pPr>
        <w:pStyle w:val="611"/>
        <w:ind w:firstLine="709"/>
        <w:jc w:val="both"/>
        <w:widowControl w:val="off"/>
      </w:pPr>
      <w:r>
        <w:t xml:space="preserve">1.</w:t>
      </w:r>
      <w:r>
        <w:t xml:space="preserve">Программа носит долго</w:t>
      </w:r>
      <w:r>
        <w:t xml:space="preserve">срочный характер, поэтому целевой</w:t>
      </w:r>
      <w:r>
        <w:t xml:space="preserve"> показател</w:t>
      </w:r>
      <w:r>
        <w:t xml:space="preserve">ь</w:t>
      </w:r>
      <w:r>
        <w:t xml:space="preserve"> на </w:t>
      </w:r>
      <w:r>
        <w:t xml:space="preserve">конечном этапе её реализации может быть изменё</w:t>
      </w:r>
      <w:r>
        <w:t xml:space="preserve">н, при этом как в сторону увеличени</w:t>
      </w:r>
      <w:r>
        <w:t xml:space="preserve">я, так и в сторону уменьшения. </w:t>
      </w:r>
      <w:r>
        <w:t xml:space="preserve">На выполнение целев</w:t>
      </w:r>
      <w:r>
        <w:t xml:space="preserve">ого</w:t>
      </w:r>
      <w:r>
        <w:t xml:space="preserve"> показател</w:t>
      </w:r>
      <w:r>
        <w:t xml:space="preserve">я</w:t>
      </w:r>
      <w:r>
        <w:t xml:space="preserve"> </w:t>
      </w:r>
      <w:r>
        <w:t xml:space="preserve">П</w:t>
      </w:r>
      <w:r>
        <w:t xml:space="preserve">рограммы могут оказать влияние следующие факторы:</w:t>
      </w:r>
      <w:r/>
    </w:p>
    <w:p>
      <w:pPr>
        <w:pStyle w:val="611"/>
        <w:ind w:firstLine="709"/>
        <w:jc w:val="both"/>
        <w:spacing w:before="120" w:after="120"/>
      </w:pPr>
      <w:r>
        <w:t xml:space="preserve">-</w:t>
      </w:r>
      <w:r>
        <w:t xml:space="preserve">отсутстви</w:t>
      </w:r>
      <w:r>
        <w:t xml:space="preserve">е возможности софинансирования мероприятий Программы из бюджетов муниципальных образований Петушинского района, а также других бюджетов. В случае отсутствия возможностей местных бюджетов в софинансировании социальных выплат, реализация подпрограммы «Обеспе</w:t>
      </w:r>
      <w:r>
        <w:t xml:space="preserve">чение жильем многодетных семей» государственной программы Владимирской области «Обеспечение доступным и комфортным жильем населения Владимирской области»  невозможна. В таком случае действие муниципальной Программы должно быть прекращено или приостановлено</w:t>
      </w:r>
      <w:r>
        <w:t xml:space="preserve">;</w:t>
      </w:r>
      <w:r/>
    </w:p>
    <w:p>
      <w:pPr>
        <w:pStyle w:val="611"/>
        <w:ind w:firstLine="709"/>
        <w:jc w:val="both"/>
        <w:widowControl w:val="off"/>
      </w:pPr>
      <w:r>
        <w:t xml:space="preserve">-</w:t>
      </w:r>
      <w:r>
        <w:t xml:space="preserve">прекращение или приостановление действия областной программ</w:t>
      </w:r>
      <w:r>
        <w:t xml:space="preserve">ы</w:t>
      </w:r>
      <w:r>
        <w:t xml:space="preserve">, в рамках которых реали</w:t>
      </w:r>
      <w:r>
        <w:t xml:space="preserve">зуется настоящая муниципальная П</w:t>
      </w:r>
      <w:r>
        <w:t xml:space="preserve">рограмма;</w:t>
      </w:r>
      <w:r/>
    </w:p>
    <w:p>
      <w:pPr>
        <w:pStyle w:val="611"/>
        <w:ind w:firstLine="709"/>
        <w:jc w:val="both"/>
        <w:spacing w:before="120" w:after="120"/>
        <w:widowControl w:val="off"/>
      </w:pPr>
      <w:r>
        <w:t xml:space="preserve">-отсутствие возможности</w:t>
      </w:r>
      <w:r>
        <w:t xml:space="preserve"> (в первую очередь софинансирования за счет собственных средств)</w:t>
      </w:r>
      <w:r>
        <w:t xml:space="preserve"> или желания </w:t>
      </w:r>
      <w:r>
        <w:t xml:space="preserve">м</w:t>
      </w:r>
      <w:r>
        <w:t xml:space="preserve">ногодетн</w:t>
      </w:r>
      <w:r>
        <w:t xml:space="preserve">ых семей </w:t>
      </w:r>
      <w:r>
        <w:t xml:space="preserve">получать государственную поддержку на строительс</w:t>
      </w:r>
      <w:r>
        <w:t xml:space="preserve">тво индивидуального жилого дома</w:t>
      </w:r>
      <w:r>
        <w:t xml:space="preserve">.</w:t>
      </w:r>
      <w:r/>
    </w:p>
    <w:p>
      <w:pPr>
        <w:pStyle w:val="611"/>
        <w:ind w:firstLine="709"/>
        <w:jc w:val="both"/>
        <w:spacing w:before="120" w:after="120"/>
        <w:widowControl w:val="off"/>
      </w:pPr>
      <w:r>
        <w:t xml:space="preserve">2.</w:t>
      </w:r>
      <w:r>
        <w:t xml:space="preserve">В целях минимизации предполагаемых рисков реализации Программы необходимо проводить активную работу среди </w:t>
      </w:r>
      <w:r>
        <w:t xml:space="preserve">м</w:t>
      </w:r>
      <w:r>
        <w:t xml:space="preserve">ногодетн</w:t>
      </w:r>
      <w:r>
        <w:t xml:space="preserve">ых семей </w:t>
      </w:r>
      <w:r>
        <w:t xml:space="preserve">по их привлечению к участию в мероприятиях по улучшению жилищных условий. Также </w:t>
      </w:r>
      <w:r>
        <w:t xml:space="preserve">для успешного выполнения задач Программы необходимо активнее использовать возможности федерального законодательства</w:t>
      </w:r>
      <w:r>
        <w:t xml:space="preserve">.</w:t>
      </w:r>
      <w:r/>
    </w:p>
    <w:p>
      <w:pPr>
        <w:pStyle w:val="611"/>
        <w:ind w:firstLine="709"/>
        <w:jc w:val="both"/>
        <w:spacing w:before="120" w:after="120"/>
        <w:widowControl w:val="off"/>
      </w:pPr>
      <w:r>
        <w:t xml:space="preserve">Успешной реализации Программы будет способствовать увеличение количества земельных участков, предоставляемых многодетным семьям бесплатно для индивидуального жилищного строител</w:t>
      </w:r>
      <w:r>
        <w:t xml:space="preserve">ьства, а также продолжение работы по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  <w:r/>
    </w:p>
    <w:p>
      <w:pPr>
        <w:pStyle w:val="611"/>
        <w:jc w:val="both"/>
        <w:spacing w:before="120" w:after="12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both"/>
        <w:spacing w:before="120" w:after="12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both"/>
        <w:spacing w:before="120" w:after="12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both"/>
        <w:spacing w:before="120" w:after="12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both"/>
        <w:spacing w:before="120" w:after="12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both"/>
        <w:spacing w:before="120" w:after="12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both"/>
        <w:spacing w:before="120" w:after="120"/>
        <w:widowControl w:val="off"/>
        <w:rPr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567" w:bottom="1134" w:left="136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tbl>
      <w:tblPr>
        <w:tblW w:w="1499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23"/>
        <w:gridCol w:w="39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023" w:type="dxa"/>
            <w:vAlign w:val="top"/>
            <w:textDirection w:val="lrTb"/>
            <w:noWrap w:val="false"/>
          </w:tcPr>
          <w:p>
            <w:pPr>
              <w:pStyle w:val="611"/>
              <w:widowControl w:val="o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Приложение №</w:t>
            </w:r>
            <w:r>
              <w:t xml:space="preserve"> 1</w:t>
            </w:r>
            <w:r/>
          </w:p>
          <w:p>
            <w:pPr>
              <w:pStyle w:val="611"/>
              <w:jc w:val="center"/>
              <w:widowControl w:val="off"/>
            </w:pPr>
            <w:r>
              <w:t xml:space="preserve">к Программе «Обеспечение жильем многодетных семей</w:t>
            </w:r>
            <w:r/>
          </w:p>
          <w:p>
            <w:pPr>
              <w:pStyle w:val="611"/>
              <w:jc w:val="center"/>
              <w:widowControl w:val="off"/>
            </w:pPr>
            <w:r>
              <w:t xml:space="preserve">Петушинского </w:t>
            </w:r>
            <w:r>
              <w:t xml:space="preserve">района»</w:t>
            </w:r>
            <w:r/>
          </w:p>
        </w:tc>
      </w:tr>
    </w:tbl>
    <w:p>
      <w:pPr>
        <w:pStyle w:val="611"/>
        <w:widowControl w:val="off"/>
      </w:pPr>
      <w:r/>
      <w:r/>
    </w:p>
    <w:p>
      <w:pPr>
        <w:pStyle w:val="611"/>
        <w:widowControl w:val="off"/>
      </w:pPr>
      <w:r/>
      <w:r/>
    </w:p>
    <w:p>
      <w:pPr>
        <w:pStyle w:val="611"/>
        <w:widowControl w:val="off"/>
      </w:pPr>
      <w:r/>
      <w:r/>
    </w:p>
    <w:p>
      <w:pPr>
        <w:pStyle w:val="611"/>
        <w:jc w:val="center"/>
        <w:widowControl w:val="off"/>
      </w:pPr>
      <w:r>
        <w:t xml:space="preserve">СВЕДЕНИЯ</w:t>
      </w:r>
      <w:r/>
    </w:p>
    <w:p>
      <w:pPr>
        <w:pStyle w:val="611"/>
        <w:jc w:val="center"/>
        <w:widowControl w:val="off"/>
      </w:pPr>
      <w:r>
        <w:t xml:space="preserve">о целевых показателях (индикаторах) муниципальной программы</w:t>
      </w:r>
      <w:r/>
    </w:p>
    <w:p>
      <w:pPr>
        <w:pStyle w:val="611"/>
        <w:jc w:val="center"/>
        <w:widowControl w:val="off"/>
      </w:pPr>
      <w:r>
        <w:t xml:space="preserve">«Обеспечение жильем многодетных семей Петушинского района» и их значениях</w:t>
      </w:r>
      <w:r/>
    </w:p>
    <w:p>
      <w:pPr>
        <w:pStyle w:val="611"/>
        <w:jc w:val="both"/>
        <w:widowControl w:val="off"/>
      </w:pPr>
      <w:r/>
      <w:r/>
    </w:p>
    <w:tbl>
      <w:tblPr>
        <w:tblW w:w="15581" w:type="dxa"/>
        <w:tblCellSpacing w:w="5" w:type="dxa"/>
        <w:tblInd w:w="-500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134"/>
        <w:gridCol w:w="1134"/>
        <w:gridCol w:w="1134"/>
        <w:gridCol w:w="1132"/>
        <w:gridCol w:w="1132"/>
        <w:gridCol w:w="1132"/>
        <w:gridCol w:w="1132"/>
        <w:gridCol w:w="1132"/>
        <w:gridCol w:w="1132"/>
      </w:tblGrid>
      <w:tr>
        <w:trPr>
          <w:cantSplit/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Наименование целевого показателя (индикатора)</w:t>
            </w:r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Единица измерения</w:t>
            </w:r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8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Значения показателей по годам реализации</w:t>
            </w:r>
            <w:r/>
            <w:r/>
          </w:p>
        </w:tc>
      </w:tr>
      <w:tr>
        <w:trPr>
          <w:cantSplit/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2018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2025</w:t>
            </w:r>
            <w:r/>
            <w:r/>
          </w:p>
        </w:tc>
      </w:tr>
      <w:tr>
        <w:trPr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7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8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11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12</w:t>
            </w:r>
            <w:r>
              <w:rPr>
                <w:sz w:val="20"/>
              </w:rPr>
            </w:r>
            <w:r/>
          </w:p>
        </w:tc>
      </w:tr>
      <w:tr>
        <w:trPr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11"/>
              <w:widowControl w:val="off"/>
            </w:pPr>
            <w:r>
              <w:t xml:space="preserve">Улучшение жилищных условий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многодетных семей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11"/>
              <w:widowControl w:val="off"/>
            </w:pPr>
            <w:r>
              <w:t xml:space="preserve">Количество семей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-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3</w:t>
            </w:r>
            <w:r/>
            <w:r/>
          </w:p>
        </w:tc>
      </w:tr>
    </w:tbl>
    <w:p>
      <w:pPr>
        <w:pStyle w:val="61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</w:pPr>
      <w:r/>
      <w:r/>
    </w:p>
    <w:p>
      <w:pPr>
        <w:pStyle w:val="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99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23"/>
        <w:gridCol w:w="39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023" w:type="dxa"/>
            <w:vAlign w:val="top"/>
            <w:textDirection w:val="lrTb"/>
            <w:noWrap w:val="false"/>
          </w:tcPr>
          <w:p>
            <w:pPr>
              <w:pStyle w:val="611"/>
              <w:widowControl w:val="o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Приложение №</w:t>
            </w:r>
            <w:r>
              <w:t xml:space="preserve"> 2</w:t>
            </w:r>
            <w:r/>
          </w:p>
          <w:p>
            <w:pPr>
              <w:pStyle w:val="611"/>
              <w:jc w:val="center"/>
              <w:widowControl w:val="off"/>
            </w:pPr>
            <w:r>
              <w:t xml:space="preserve">к Программе «Обеспечение жильем многодетных семей</w:t>
            </w:r>
            <w:r/>
          </w:p>
          <w:p>
            <w:pPr>
              <w:pStyle w:val="611"/>
              <w:jc w:val="center"/>
              <w:widowControl w:val="off"/>
            </w:pPr>
            <w:r>
              <w:t xml:space="preserve">Петушинского </w:t>
            </w:r>
            <w:r>
              <w:t xml:space="preserve">района»</w:t>
            </w:r>
            <w:r/>
          </w:p>
        </w:tc>
      </w:tr>
    </w:tbl>
    <w:p>
      <w:pPr>
        <w:pStyle w:val="61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rPr>
          <w:szCs w:val="28"/>
        </w:rPr>
      </w:pPr>
      <w:r>
        <w:rPr>
          <w:szCs w:val="28"/>
        </w:rPr>
      </w:r>
      <w:r/>
    </w:p>
    <w:p>
      <w:pPr>
        <w:pStyle w:val="611"/>
        <w:jc w:val="center"/>
        <w:widowControl w:val="off"/>
        <w:rPr>
          <w:szCs w:val="28"/>
        </w:rPr>
      </w:pPr>
      <w:r>
        <w:rPr>
          <w:szCs w:val="28"/>
        </w:rPr>
        <w:t xml:space="preserve">ПЕРЕЧЕНЬ</w:t>
      </w:r>
      <w:r/>
    </w:p>
    <w:p>
      <w:pPr>
        <w:pStyle w:val="611"/>
        <w:jc w:val="center"/>
        <w:widowControl w:val="off"/>
        <w:rPr>
          <w:szCs w:val="28"/>
        </w:rPr>
      </w:pPr>
      <w:r>
        <w:rPr>
          <w:szCs w:val="28"/>
        </w:rPr>
        <w:t xml:space="preserve">основных мероприятий муниципальной программы</w:t>
      </w:r>
      <w:r/>
    </w:p>
    <w:p>
      <w:pPr>
        <w:pStyle w:val="611"/>
        <w:jc w:val="center"/>
        <w:widowControl w:val="off"/>
        <w:rPr>
          <w:szCs w:val="28"/>
        </w:rPr>
      </w:pPr>
      <w:r>
        <w:rPr>
          <w:szCs w:val="28"/>
        </w:rPr>
        <w:t xml:space="preserve">«Обеспечение жильем многодетных семей</w:t>
      </w:r>
      <w:r>
        <w:rPr>
          <w:sz w:val="22"/>
        </w:rPr>
        <w:t xml:space="preserve"> </w:t>
      </w:r>
      <w:r>
        <w:rPr>
          <w:szCs w:val="28"/>
        </w:rPr>
        <w:t xml:space="preserve">Петушинского района»</w:t>
      </w:r>
      <w:r/>
    </w:p>
    <w:p>
      <w:pPr>
        <w:pStyle w:val="611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pStyle w:val="611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pStyle w:val="611"/>
        <w:jc w:val="both"/>
        <w:widowControl w:val="off"/>
        <w:rPr>
          <w:szCs w:val="28"/>
        </w:rPr>
      </w:pPr>
      <w:r>
        <w:rPr>
          <w:szCs w:val="28"/>
        </w:rPr>
      </w:r>
      <w:r/>
    </w:p>
    <w:tbl>
      <w:tblPr>
        <w:tblW w:w="14884" w:type="dxa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417"/>
        <w:gridCol w:w="1418"/>
        <w:gridCol w:w="2126"/>
        <w:gridCol w:w="3827"/>
      </w:tblGrid>
      <w:tr>
        <w:trPr>
          <w:cantSplit/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611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Номер и наименование основного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Ответственный исполнитель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Срок*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Ожидаемый результат (краткое описание)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Связь мероприятия с показателями программы</w:t>
            </w:r>
            <w:r/>
          </w:p>
        </w:tc>
      </w:tr>
      <w:tr>
        <w:trPr>
          <w:cantSplit/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начала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окончания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/>
            <w:r/>
          </w:p>
        </w:tc>
      </w:tr>
      <w:tr>
        <w:trPr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</w:tr>
      <w:tr>
        <w:trPr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11"/>
              <w:widowControl w:val="off"/>
            </w:pPr>
            <w:r>
              <w:t xml:space="preserve">Предоставление многодетным семьям социальных выплат на строительство индивидуального жилого дома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11"/>
              <w:widowControl w:val="off"/>
            </w:pPr>
            <w:r>
              <w:t xml:space="preserve">Управление экономического развития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2017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11"/>
              <w:widowControl w:val="off"/>
            </w:pPr>
            <w:r>
              <w:t xml:space="preserve">Улучшение жилищных условий 31 многодетной семьи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611"/>
              <w:widowControl w:val="off"/>
            </w:pPr>
            <w:r>
              <w:t xml:space="preserve">Возможность улучшения жилищных условий многодетными семьями путём строительства индивидуального жилого дома с использованием государственной поддержки в виде социальных выплат. </w:t>
            </w:r>
            <w:r/>
          </w:p>
        </w:tc>
      </w:tr>
    </w:tbl>
    <w:p>
      <w:pPr>
        <w:pStyle w:val="611"/>
        <w:jc w:val="both"/>
        <w:widowControl w:val="off"/>
      </w:pPr>
      <w:r>
        <w:t xml:space="preserve">* предоставление многодетным семьям социальных выплат осуществляется ежегодно, по результатам проведения всех подготовительных мероприятий, предусмотренных условиями государственной программы Владимирской области.</w:t>
      </w:r>
      <w:r/>
    </w:p>
    <w:p>
      <w:pPr>
        <w:pStyle w:val="611"/>
        <w:jc w:val="both"/>
        <w:widowControl w:val="off"/>
      </w:pPr>
      <w:r/>
      <w:r/>
    </w:p>
    <w:p>
      <w:pPr>
        <w:pStyle w:val="611"/>
        <w:jc w:val="both"/>
        <w:widowControl w:val="off"/>
      </w:pPr>
      <w:r/>
      <w:r/>
    </w:p>
    <w:p>
      <w:pPr>
        <w:pStyle w:val="611"/>
        <w:jc w:val="both"/>
        <w:widowControl w:val="off"/>
      </w:pPr>
      <w:r/>
      <w:r/>
    </w:p>
    <w:p>
      <w:pPr>
        <w:pStyle w:val="611"/>
        <w:jc w:val="both"/>
        <w:widowControl w:val="off"/>
      </w:pPr>
      <w:r/>
      <w:r/>
    </w:p>
    <w:p>
      <w:pPr>
        <w:pStyle w:val="611"/>
        <w:jc w:val="both"/>
        <w:widowControl w:val="off"/>
      </w:pPr>
      <w:r/>
      <w:r/>
    </w:p>
    <w:p>
      <w:pPr>
        <w:pStyle w:val="611"/>
        <w:jc w:val="both"/>
        <w:widowControl w:val="off"/>
      </w:pPr>
      <w:r/>
      <w:r/>
    </w:p>
    <w:p>
      <w:pPr>
        <w:pStyle w:val="611"/>
        <w:jc w:val="both"/>
        <w:widowControl w:val="off"/>
      </w:pPr>
      <w:r/>
      <w:r/>
    </w:p>
    <w:p>
      <w:pPr>
        <w:pStyle w:val="611"/>
        <w:jc w:val="both"/>
        <w:widowControl w:val="off"/>
      </w:pPr>
      <w:r/>
      <w:r/>
    </w:p>
    <w:tbl>
      <w:tblPr>
        <w:tblW w:w="1499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23"/>
        <w:gridCol w:w="39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023" w:type="dxa"/>
            <w:vAlign w:val="top"/>
            <w:textDirection w:val="lrTb"/>
            <w:noWrap w:val="false"/>
          </w:tcPr>
          <w:p>
            <w:pPr>
              <w:pStyle w:val="611"/>
              <w:widowControl w:val="o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Приложение №3</w:t>
            </w:r>
            <w:r/>
          </w:p>
          <w:p>
            <w:pPr>
              <w:pStyle w:val="611"/>
              <w:jc w:val="center"/>
              <w:widowControl w:val="off"/>
            </w:pPr>
            <w:r>
              <w:t xml:space="preserve">к Программе «Обеспечение жильем многодетных семей</w:t>
            </w:r>
            <w:r/>
          </w:p>
          <w:p>
            <w:pPr>
              <w:pStyle w:val="611"/>
              <w:jc w:val="center"/>
              <w:widowControl w:val="off"/>
            </w:pPr>
            <w:r>
              <w:t xml:space="preserve">Петушинского </w:t>
            </w:r>
            <w:r>
              <w:t xml:space="preserve">района»</w:t>
            </w:r>
            <w:r/>
          </w:p>
        </w:tc>
      </w:tr>
    </w:tbl>
    <w:p>
      <w:pPr>
        <w:pStyle w:val="611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widowControl w:val="off"/>
        <w:rPr>
          <w:szCs w:val="28"/>
        </w:rPr>
      </w:pPr>
      <w:r>
        <w:rPr>
          <w:szCs w:val="28"/>
        </w:rPr>
      </w:r>
      <w:r/>
    </w:p>
    <w:p>
      <w:pPr>
        <w:pStyle w:val="611"/>
        <w:jc w:val="center"/>
        <w:widowControl w:val="off"/>
        <w:rPr>
          <w:szCs w:val="28"/>
        </w:rPr>
      </w:pPr>
      <w:r>
        <w:rPr>
          <w:szCs w:val="28"/>
        </w:rPr>
        <w:t xml:space="preserve">РЕСУРСНОЕ ОБЕСПЕЧЕНИЕ</w:t>
      </w:r>
      <w:r/>
    </w:p>
    <w:p>
      <w:pPr>
        <w:pStyle w:val="611"/>
        <w:jc w:val="center"/>
        <w:widowControl w:val="off"/>
        <w:rPr>
          <w:szCs w:val="28"/>
        </w:rPr>
      </w:pPr>
      <w:r>
        <w:rPr>
          <w:szCs w:val="28"/>
        </w:rPr>
        <w:t xml:space="preserve">муниципальной программы «Обеспечение жильем многодетных семей</w:t>
      </w:r>
      <w:r>
        <w:rPr>
          <w:sz w:val="22"/>
        </w:rPr>
        <w:t xml:space="preserve"> </w:t>
      </w:r>
      <w:r>
        <w:rPr>
          <w:szCs w:val="28"/>
        </w:rPr>
        <w:t xml:space="preserve">Петушинского района»</w:t>
      </w:r>
      <w:r/>
    </w:p>
    <w:p>
      <w:pPr>
        <w:pStyle w:val="611"/>
        <w:jc w:val="both"/>
        <w:widowControl w:val="off"/>
        <w:rPr>
          <w:szCs w:val="28"/>
        </w:rPr>
      </w:pPr>
      <w:r>
        <w:rPr>
          <w:szCs w:val="28"/>
        </w:rPr>
      </w:r>
      <w:r/>
    </w:p>
    <w:tbl>
      <w:tblPr>
        <w:tblW w:w="15534" w:type="dxa"/>
        <w:tblCellSpacing w:w="5" w:type="dxa"/>
        <w:tblInd w:w="-5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650"/>
        <w:gridCol w:w="1134"/>
        <w:gridCol w:w="1134"/>
        <w:gridCol w:w="1276"/>
        <w:gridCol w:w="1134"/>
        <w:gridCol w:w="1276"/>
        <w:gridCol w:w="1134"/>
        <w:gridCol w:w="1275"/>
        <w:gridCol w:w="1134"/>
        <w:gridCol w:w="993"/>
        <w:gridCol w:w="1417"/>
      </w:tblGrid>
      <w:tr>
        <w:trPr>
          <w:cantSplit/>
          <w:tblCellSpacing w:w="5" w:type="dxa"/>
        </w:trPr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Наименование основных мероприятий</w:t>
            </w:r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Источник финансирования</w:t>
            </w:r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</w:tc>
        <w:tc>
          <w:tcPr>
            <w:gridSpan w:val="10"/>
            <w:tcW w:w="11140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Объем финансирования, тыс. руб.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Итого</w:t>
            </w:r>
            <w:r/>
            <w:r/>
          </w:p>
          <w:p>
            <w:pPr>
              <w:pStyle w:val="611"/>
              <w:jc w:val="center"/>
              <w:widowControl w:val="off"/>
            </w:pPr>
            <w:r>
              <w:t xml:space="preserve">2016 – 2025</w:t>
            </w:r>
            <w:r/>
            <w:r/>
          </w:p>
          <w:p>
            <w:pPr>
              <w:pStyle w:val="611"/>
              <w:jc w:val="center"/>
              <w:widowControl w:val="off"/>
            </w:pPr>
            <w:r>
              <w:t xml:space="preserve">годы</w:t>
            </w:r>
            <w:r/>
            <w:r/>
          </w:p>
          <w:p>
            <w:pPr>
              <w:pStyle w:val="611"/>
              <w:jc w:val="center"/>
              <w:widowControl w:val="off"/>
            </w:pPr>
            <w:r/>
            <w:r/>
            <w:r/>
          </w:p>
        </w:tc>
      </w:tr>
      <w:tr>
        <w:trPr>
          <w:cantSplit/>
          <w:tblCellSpacing w:w="5" w:type="dxa"/>
        </w:trPr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W w:w="650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2016 год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2017 год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2018 год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2019 год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2020 год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2021 год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2022 год</w:t>
            </w: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2023 год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2024 год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2025 год</w:t>
            </w: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/>
            <w:r/>
          </w:p>
        </w:tc>
      </w:tr>
      <w:tr>
        <w:trPr>
          <w:tblCellSpacing w:w="5" w:type="dxa"/>
        </w:trPr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W w:w="650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7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8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11</w:t>
            </w:r>
            <w:r>
              <w:rPr>
                <w:sz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12</w:t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widowControl w:val="off"/>
              <w:rPr>
                <w:szCs w:val="20"/>
              </w:rPr>
            </w:pPr>
            <w:r>
              <w:rPr>
                <w:sz w:val="20"/>
              </w:rPr>
              <w:t xml:space="preserve">13</w:t>
            </w:r>
            <w:r>
              <w:rPr>
                <w:sz w:val="20"/>
              </w:rPr>
            </w:r>
            <w:r/>
          </w:p>
        </w:tc>
      </w:tr>
      <w:tr>
        <w:trPr>
          <w:cantSplit/>
          <w:tblCellSpacing w:w="5" w:type="dxa"/>
        </w:trPr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11"/>
              <w:widowControl w:val="off"/>
            </w:pPr>
            <w:r>
              <w:t xml:space="preserve">Предоставление многодетным семьям социальных выплат на строительство индивидуального жилого дома</w:t>
            </w:r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  <w:p>
            <w:pPr>
              <w:pStyle w:val="611"/>
              <w:jc w:val="both"/>
              <w:widowControl w:val="off"/>
            </w:pPr>
            <w:r/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>
              <w:t xml:space="preserve">Всего</w:t>
            </w:r>
            <w:r/>
            <w:r/>
          </w:p>
        </w:tc>
        <w:tc>
          <w:tcPr>
            <w:tcW w:w="650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0,0</w:t>
            </w:r>
            <w:r>
              <w:rPr>
                <w:b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6098,826</w:t>
            </w:r>
            <w:r>
              <w:rPr>
                <w:b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3654,834</w:t>
            </w:r>
            <w:r>
              <w:rPr>
                <w:b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6107,0275</w:t>
            </w:r>
            <w:r>
              <w:rPr>
                <w:b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8112,084</w:t>
            </w:r>
            <w:r>
              <w:rPr>
                <w:b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12702,107</w:t>
            </w:r>
            <w:r>
              <w:rPr>
                <w:b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0500,998</w:t>
            </w: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12</w:t>
            </w:r>
            <w:r>
              <w:rPr>
                <w:b/>
              </w:rPr>
              <w:t xml:space="preserve">935,783</w:t>
            </w:r>
            <w:r>
              <w:rPr>
                <w:b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  <w:t xml:space="preserve">355,843</w:t>
            </w:r>
            <w:r>
              <w:rPr>
                <w:b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7187,1</w:t>
            </w:r>
            <w:r>
              <w:rPr>
                <w:b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7</w:t>
            </w:r>
            <w:r>
              <w:rPr>
                <w:b/>
              </w:rPr>
              <w:t xml:space="preserve">1654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6025</w:t>
            </w:r>
            <w:r>
              <w:rPr>
                <w:b/>
              </w:rPr>
            </w:r>
            <w:r/>
          </w:p>
        </w:tc>
      </w:tr>
      <w:tr>
        <w:trPr>
          <w:cantSplit/>
          <w:tblCellSpacing w:w="5" w:type="dxa"/>
        </w:trPr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>
              <w:t xml:space="preserve">Областной бюджет</w:t>
            </w:r>
            <w:r/>
            <w:r/>
          </w:p>
        </w:tc>
        <w:tc>
          <w:tcPr>
            <w:tcW w:w="650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1948,828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1277,8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2785,4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6210,0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3326,2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2893,592</w:t>
            </w: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344</w:t>
            </w:r>
            <w:r>
              <w:t xml:space="preserve">8</w:t>
            </w:r>
            <w:r>
              <w:t xml:space="preserve">,</w:t>
            </w:r>
            <w:r>
              <w:t xml:space="preserve">901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1189,145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2012,4</w:t>
            </w:r>
            <w:r/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5092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266</w:t>
            </w:r>
            <w:r>
              <w:rPr>
                <w:b/>
              </w:rPr>
            </w:r>
            <w:r/>
          </w:p>
        </w:tc>
      </w:tr>
      <w:tr>
        <w:trPr>
          <w:cantSplit/>
          <w:tblCellSpacing w:w="5" w:type="dxa"/>
        </w:trPr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>
              <w:t xml:space="preserve">Бюджет МО «Петушинский район»</w:t>
            </w:r>
            <w:r/>
            <w:r/>
          </w:p>
        </w:tc>
        <w:tc>
          <w:tcPr>
            <w:tcW w:w="650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487,207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319,422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368,94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875,768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559,769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435,06</w:t>
            </w: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1078,623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335,4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503,1</w:t>
            </w:r>
            <w:r/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4963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289</w:t>
            </w:r>
            <w:r>
              <w:rPr>
                <w:b/>
              </w:rPr>
            </w:r>
            <w:r/>
          </w:p>
        </w:tc>
      </w:tr>
      <w:tr>
        <w:trPr>
          <w:cantSplit/>
          <w:tblCellSpacing w:w="5" w:type="dxa"/>
        </w:trPr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>
              <w:t xml:space="preserve">Бюджеты поселений Петушинского района</w:t>
            </w:r>
            <w:r/>
            <w:r/>
          </w:p>
        </w:tc>
        <w:tc>
          <w:tcPr>
            <w:tcW w:w="650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348,1755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875,768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center"/>
              <w:widowControl w:val="off"/>
            </w:pPr>
            <w:r>
              <w:t xml:space="preserve">559,768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widowControl w:val="off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381</w:t>
            </w:r>
            <w:r>
              <w:t xml:space="preserve">,</w:t>
            </w:r>
            <w:r>
              <w:rPr>
                <w:lang w:val="en-US"/>
              </w:rPr>
              <w:t xml:space="preserve">081</w:t>
            </w:r>
            <w:r>
              <w:rPr>
                <w:highlight w:val="yellow"/>
                <w:lang w:val="en-US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164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7925</w:t>
            </w:r>
            <w:r>
              <w:rPr>
                <w:b/>
              </w:rPr>
            </w:r>
            <w:r/>
          </w:p>
        </w:tc>
      </w:tr>
      <w:tr>
        <w:trPr>
          <w:cantSplit/>
          <w:tblCellSpacing w:w="5" w:type="dxa"/>
          <w:trHeight w:val="828"/>
        </w:trPr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both"/>
              <w:widowControl w:val="off"/>
            </w:pPr>
            <w:r>
              <w:t xml:space="preserve">Внебюджетные источники</w:t>
            </w:r>
            <w:r/>
            <w:r/>
          </w:p>
        </w:tc>
        <w:tc>
          <w:tcPr>
            <w:tcW w:w="650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0,0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3662,791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2057,612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2604,512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150,548</w:t>
            </w: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8256,37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highlight w:val="yellow"/>
              </w:rPr>
            </w:pPr>
            <w:r>
              <w:t xml:space="preserve">6791,265</w:t>
            </w:r>
            <w:r>
              <w:rPr>
                <w:highlight w:val="yellow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8408,259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2831,298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</w:pPr>
            <w:r>
              <w:t xml:space="preserve">4671,6</w:t>
            </w:r>
            <w:r/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11"/>
              <w:jc w:val="right"/>
              <w:widowControl w:val="off"/>
              <w:rPr>
                <w:bCs/>
              </w:rPr>
            </w:pPr>
            <w:r>
              <w:rPr>
                <w:b/>
              </w:rPr>
              <w:t xml:space="preserve">39434,255</w:t>
            </w:r>
            <w:r>
              <w:rPr>
                <w:b/>
              </w:rPr>
            </w:r>
            <w:r/>
          </w:p>
        </w:tc>
      </w:tr>
    </w:tbl>
    <w:p>
      <w:pPr>
        <w:pStyle w:val="611"/>
        <w:rPr>
          <w:sz w:val="16"/>
          <w:szCs w:val="28"/>
        </w:rPr>
      </w:pPr>
      <w:r>
        <w:rPr>
          <w:sz w:val="16"/>
          <w:szCs w:val="28"/>
        </w:rPr>
      </w:r>
      <w:r/>
    </w:p>
    <w:sectPr>
      <w:footnotePr/>
      <w:endnotePr/>
      <w:type w:val="nextPage"/>
      <w:pgSz w:w="16838" w:h="11906" w:orient="landscape"/>
      <w:pgMar w:top="136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1"/>
    <w:next w:val="61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1"/>
    <w:next w:val="61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1"/>
    <w:next w:val="61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1"/>
    <w:next w:val="61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1"/>
    <w:next w:val="61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1"/>
    <w:next w:val="61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1"/>
    <w:next w:val="61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1"/>
    <w:next w:val="61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1"/>
    <w:next w:val="61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1"/>
    <w:next w:val="61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1"/>
    <w:next w:val="61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1"/>
    <w:next w:val="61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1"/>
    <w:next w:val="61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next w:val="611"/>
    <w:link w:val="611"/>
    <w:qFormat/>
    <w:rPr>
      <w:sz w:val="24"/>
      <w:szCs w:val="24"/>
      <w:lang w:val="ru-RU" w:eastAsia="ru-RU" w:bidi="ar-SA"/>
    </w:rPr>
  </w:style>
  <w:style w:type="character" w:styleId="612">
    <w:name w:val="Основной шрифт абзаца"/>
    <w:next w:val="612"/>
    <w:link w:val="611"/>
    <w:semiHidden/>
  </w:style>
  <w:style w:type="table" w:styleId="613">
    <w:name w:val="Обычная таблица"/>
    <w:next w:val="613"/>
    <w:link w:val="611"/>
    <w:semiHidden/>
    <w:tblPr/>
  </w:style>
  <w:style w:type="numbering" w:styleId="614">
    <w:name w:val="Нет списка"/>
    <w:next w:val="614"/>
    <w:link w:val="611"/>
    <w:semiHidden/>
  </w:style>
  <w:style w:type="table" w:styleId="615">
    <w:name w:val="Сетка таблицы"/>
    <w:basedOn w:val="613"/>
    <w:next w:val="615"/>
    <w:link w:val="611"/>
    <w:rPr>
      <w:lang w:val="ru-RU" w:eastAsia="ru-RU" w:bidi="ar-SA"/>
    </w:rPr>
    <w:tblPr/>
  </w:style>
  <w:style w:type="paragraph" w:styleId="616">
    <w:name w:val="FR1"/>
    <w:next w:val="616"/>
    <w:link w:val="611"/>
    <w:pPr>
      <w:ind w:left="80"/>
      <w:jc w:val="center"/>
      <w:widowControl w:val="off"/>
    </w:pPr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styleId="617">
    <w:name w:val="ConsPlusNormal"/>
    <w:next w:val="617"/>
    <w:link w:val="61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18">
    <w:name w:val="Верхний колонтитул"/>
    <w:basedOn w:val="611"/>
    <w:next w:val="618"/>
    <w:link w:val="628"/>
    <w:uiPriority w:val="99"/>
    <w:pPr>
      <w:tabs>
        <w:tab w:val="center" w:pos="4677" w:leader="none"/>
        <w:tab w:val="right" w:pos="9355" w:leader="none"/>
      </w:tabs>
    </w:pPr>
  </w:style>
  <w:style w:type="character" w:styleId="619">
    <w:name w:val="Номер страницы"/>
    <w:basedOn w:val="612"/>
    <w:next w:val="619"/>
    <w:link w:val="611"/>
  </w:style>
  <w:style w:type="paragraph" w:styleId="620">
    <w:name w:val="Текст выноски"/>
    <w:basedOn w:val="611"/>
    <w:next w:val="620"/>
    <w:link w:val="621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621">
    <w:name w:val="Текст выноски Знак"/>
    <w:next w:val="621"/>
    <w:link w:val="620"/>
    <w:uiPriority w:val="99"/>
    <w:semiHidden/>
    <w:rPr>
      <w:rFonts w:ascii="Tahoma" w:hAnsi="Tahoma" w:cs="Tahoma"/>
      <w:sz w:val="16"/>
      <w:szCs w:val="16"/>
    </w:rPr>
  </w:style>
  <w:style w:type="paragraph" w:styleId="622">
    <w:name w:val=" Знак Знак Знак Знак"/>
    <w:basedOn w:val="611"/>
    <w:next w:val="622"/>
    <w:link w:val="611"/>
    <w:pPr>
      <w:spacing w:after="160" w:line="240" w:lineRule="exact"/>
    </w:pPr>
    <w:rPr>
      <w:rFonts w:ascii="Verdana" w:hAnsi="Verdana"/>
      <w:lang w:val="en-US" w:eastAsia="en-US"/>
    </w:rPr>
  </w:style>
  <w:style w:type="paragraph" w:styleId="623">
    <w:name w:val=" Знак Знак Знак Знак Знак Знак Знак Знак Знак"/>
    <w:basedOn w:val="611"/>
    <w:next w:val="623"/>
    <w:link w:val="611"/>
    <w:rPr>
      <w:rFonts w:ascii="Verdana" w:hAnsi="Verdana" w:cs="Verdana"/>
      <w:sz w:val="20"/>
      <w:szCs w:val="20"/>
      <w:lang w:val="en-US" w:eastAsia="en-US"/>
    </w:rPr>
  </w:style>
  <w:style w:type="paragraph" w:styleId="624">
    <w:name w:val="Основной текст"/>
    <w:basedOn w:val="611"/>
    <w:next w:val="624"/>
    <w:link w:val="625"/>
    <w:pPr>
      <w:spacing w:after="120"/>
    </w:pPr>
    <w:rPr>
      <w:sz w:val="28"/>
      <w:lang w:val="en-US" w:eastAsia="en-US"/>
    </w:rPr>
  </w:style>
  <w:style w:type="character" w:styleId="625">
    <w:name w:val="Основной текст Знак"/>
    <w:next w:val="625"/>
    <w:link w:val="624"/>
    <w:rPr>
      <w:sz w:val="28"/>
      <w:szCs w:val="24"/>
      <w:lang w:val="en-US" w:eastAsia="en-US"/>
    </w:rPr>
  </w:style>
  <w:style w:type="paragraph" w:styleId="626">
    <w:name w:val="Нижний колонтитул"/>
    <w:basedOn w:val="611"/>
    <w:next w:val="626"/>
    <w:link w:val="62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7">
    <w:name w:val="Нижний колонтитул Знак"/>
    <w:next w:val="627"/>
    <w:link w:val="626"/>
    <w:uiPriority w:val="99"/>
    <w:semiHidden/>
    <w:rPr>
      <w:sz w:val="24"/>
      <w:szCs w:val="24"/>
    </w:rPr>
  </w:style>
  <w:style w:type="character" w:styleId="628">
    <w:name w:val="Верхний колонтитул Знак"/>
    <w:next w:val="628"/>
    <w:link w:val="618"/>
    <w:uiPriority w:val="99"/>
    <w:rPr>
      <w:sz w:val="24"/>
      <w:szCs w:val="24"/>
    </w:rPr>
  </w:style>
  <w:style w:type="paragraph" w:styleId="629">
    <w:name w:val="Без интервала"/>
    <w:next w:val="629"/>
    <w:link w:val="611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3827" w:default="1">
    <w:name w:val="Default Paragraph Font"/>
    <w:uiPriority w:val="1"/>
    <w:semiHidden/>
    <w:unhideWhenUsed/>
  </w:style>
  <w:style w:type="numbering" w:styleId="3828" w:default="1">
    <w:name w:val="No List"/>
    <w:uiPriority w:val="99"/>
    <w:semiHidden/>
    <w:unhideWhenUsed/>
  </w:style>
  <w:style w:type="table" w:styleId="38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Головина</dc:creator>
  <cp:revision>31</cp:revision>
  <dcterms:created xsi:type="dcterms:W3CDTF">2016-07-21T09:13:00Z</dcterms:created>
  <dcterms:modified xsi:type="dcterms:W3CDTF">2023-08-31T13:24:45Z</dcterms:modified>
  <cp:version>1048576</cp:version>
</cp:coreProperties>
</file>