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РОССИЙСКАЯ  ФЕДЕРАЦИЯ</w:t>
      </w:r>
    </w:p>
    <w:p w:rsidR="001D532B" w:rsidRPr="00626C45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О С Т А Н О В Л Е Н И Е </w:t>
      </w:r>
    </w:p>
    <w:p w:rsidR="001D532B" w:rsidRPr="00626C45" w:rsidRDefault="001D532B" w:rsidP="00627BEF">
      <w:pPr>
        <w:spacing w:after="12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АДМИНИСТРАЦИИ  ПЕТУШИНСКОГО  РАЙОНА</w:t>
      </w:r>
    </w:p>
    <w:p w:rsidR="001D532B" w:rsidRPr="00626C45" w:rsidRDefault="001D532B" w:rsidP="00627BEF">
      <w:pPr>
        <w:spacing w:after="12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>Владимирской  области</w:t>
      </w: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D532B" w:rsidRPr="00626C45" w:rsidRDefault="001D532B" w:rsidP="00627BEF">
      <w:pPr>
        <w:spacing w:after="1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от </w:t>
      </w:r>
      <w:r w:rsidR="00C4227E" w:rsidRP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>30</w:t>
      </w:r>
      <w:r w:rsid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>.09.2019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г. Петушки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№ </w:t>
      </w:r>
      <w:r w:rsidR="00C4227E">
        <w:rPr>
          <w:rFonts w:ascii="Times New Roman" w:hAnsi="Times New Roman" w:cs="Times New Roman"/>
          <w:b/>
          <w:bCs/>
          <w:kern w:val="32"/>
          <w:sz w:val="24"/>
          <w:szCs w:val="24"/>
        </w:rPr>
        <w:t>1994</w:t>
      </w:r>
    </w:p>
    <w:p w:rsidR="001D532B" w:rsidRPr="00626C45" w:rsidRDefault="001D532B" w:rsidP="00627BEF">
      <w:pPr>
        <w:spacing w:after="120"/>
        <w:rPr>
          <w:rFonts w:ascii="Times New Roman" w:hAnsi="Times New Roman" w:cs="Times New Roman"/>
          <w:kern w:val="32"/>
          <w:sz w:val="24"/>
          <w:szCs w:val="24"/>
        </w:rPr>
      </w:pPr>
    </w:p>
    <w:p w:rsidR="001D532B" w:rsidRDefault="001D532B" w:rsidP="00627BEF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>Об утверждении  муниципальной программы</w:t>
      </w:r>
    </w:p>
    <w:p w:rsidR="001D532B" w:rsidRDefault="001D532B" w:rsidP="00627BEF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«Развитие потенциала молодежи </w:t>
      </w:r>
    </w:p>
    <w:p w:rsidR="001D532B" w:rsidRPr="00564CF6" w:rsidRDefault="001D532B" w:rsidP="00627BEF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в Петушинском районе» </w:t>
      </w:r>
    </w:p>
    <w:p w:rsidR="001D532B" w:rsidRPr="00626C45" w:rsidRDefault="001D532B" w:rsidP="00627BEF">
      <w:pPr>
        <w:tabs>
          <w:tab w:val="left" w:pos="5040"/>
        </w:tabs>
        <w:spacing w:after="120"/>
        <w:ind w:right="4701"/>
        <w:jc w:val="both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:rsidR="001D532B" w:rsidRPr="00CE5F86" w:rsidRDefault="001D532B" w:rsidP="00627BE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32"/>
          <w:sz w:val="24"/>
          <w:szCs w:val="24"/>
        </w:rPr>
        <w:t>Н</w:t>
      </w:r>
      <w:r w:rsidRPr="00CE5F86">
        <w:rPr>
          <w:rFonts w:ascii="Times New Roman" w:hAnsi="Times New Roman" w:cs="Times New Roman"/>
          <w:kern w:val="32"/>
          <w:sz w:val="24"/>
          <w:szCs w:val="24"/>
        </w:rPr>
        <w:t xml:space="preserve">а основании </w:t>
      </w:r>
      <w:r w:rsidRPr="00F1500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F1500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</w:t>
      </w:r>
      <w:r w:rsidR="00627BEF">
        <w:rPr>
          <w:rFonts w:ascii="Times New Roman" w:hAnsi="Times New Roman" w:cs="Times New Roman"/>
          <w:sz w:val="24"/>
          <w:szCs w:val="24"/>
        </w:rPr>
        <w:t>сийской Федерации», Распоряжения</w:t>
      </w:r>
      <w:r w:rsidRPr="00F150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500E">
        <w:rPr>
          <w:rFonts w:ascii="Times New Roman" w:hAnsi="Times New Roman" w:cs="Times New Roman"/>
          <w:sz w:val="24"/>
          <w:szCs w:val="24"/>
        </w:rPr>
        <w:t>т 29.11.2014 № 2403-р «Об утверждении Основ государственной молодежной политики Российской Федерации на период до 2025 года», Закон</w:t>
      </w:r>
      <w:r w:rsidR="00627BEF">
        <w:rPr>
          <w:rFonts w:ascii="Times New Roman" w:hAnsi="Times New Roman" w:cs="Times New Roman"/>
          <w:sz w:val="24"/>
          <w:szCs w:val="24"/>
        </w:rPr>
        <w:t>а</w:t>
      </w:r>
      <w:r w:rsidRPr="00F1500E">
        <w:rPr>
          <w:rFonts w:ascii="Times New Roman" w:hAnsi="Times New Roman" w:cs="Times New Roman"/>
          <w:sz w:val="24"/>
          <w:szCs w:val="24"/>
        </w:rPr>
        <w:t xml:space="preserve"> Владимирской области от 07.05.2007 № 50-ОЗ «О молодежной политике во Владимирской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F1500E">
        <w:rPr>
          <w:rFonts w:ascii="Times New Roman" w:hAnsi="Times New Roman" w:cs="Times New Roman"/>
          <w:sz w:val="24"/>
          <w:szCs w:val="24"/>
        </w:rPr>
        <w:t>постановлением администрации Петушинского района от 11.02.2015 № 224 «Об утверждении порядка разработки</w:t>
      </w:r>
      <w:proofErr w:type="gramEnd"/>
      <w:r w:rsidRPr="00F1500E">
        <w:rPr>
          <w:rFonts w:ascii="Times New Roman" w:hAnsi="Times New Roman" w:cs="Times New Roman"/>
          <w:sz w:val="24"/>
          <w:szCs w:val="24"/>
        </w:rPr>
        <w:t>, утверждения и проведения оценки эффективности реализации муниципальных программ в муниципальном образовании «Петушинский район»</w:t>
      </w:r>
      <w:r w:rsidRPr="00CE5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Петушинского района от 03.09.2019 № 37/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500E">
        <w:rPr>
          <w:rFonts w:ascii="Times New Roman" w:hAnsi="Times New Roman" w:cs="Times New Roman"/>
          <w:sz w:val="24"/>
          <w:szCs w:val="24"/>
        </w:rPr>
        <w:t>О разр</w:t>
      </w:r>
      <w:r>
        <w:rPr>
          <w:rFonts w:ascii="Times New Roman" w:hAnsi="Times New Roman" w:cs="Times New Roman"/>
          <w:sz w:val="24"/>
          <w:szCs w:val="24"/>
        </w:rPr>
        <w:t xml:space="preserve">аботке  муниципальной программы «Развитие потенциала молодежи </w:t>
      </w:r>
      <w:r w:rsidRPr="00F1500E">
        <w:rPr>
          <w:rFonts w:ascii="Times New Roman" w:hAnsi="Times New Roman" w:cs="Times New Roman"/>
          <w:sz w:val="24"/>
          <w:szCs w:val="24"/>
        </w:rPr>
        <w:t>в Петушинском районе»</w:t>
      </w:r>
    </w:p>
    <w:p w:rsidR="001D532B" w:rsidRPr="00CE5F86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4"/>
          <w:szCs w:val="24"/>
        </w:rPr>
      </w:pPr>
      <w:proofErr w:type="gramStart"/>
      <w:r w:rsidRPr="00CE5F86">
        <w:rPr>
          <w:rFonts w:ascii="Times New Roman" w:hAnsi="Times New Roman" w:cs="Times New Roman"/>
          <w:kern w:val="32"/>
          <w:sz w:val="24"/>
          <w:szCs w:val="24"/>
        </w:rPr>
        <w:t>п</w:t>
      </w:r>
      <w:proofErr w:type="gramEnd"/>
      <w:r w:rsidRPr="00CE5F86">
        <w:rPr>
          <w:rFonts w:ascii="Times New Roman" w:hAnsi="Times New Roman" w:cs="Times New Roman"/>
          <w:kern w:val="32"/>
          <w:sz w:val="24"/>
          <w:szCs w:val="24"/>
        </w:rPr>
        <w:t xml:space="preserve"> о с т а н о в л я ю:</w:t>
      </w:r>
    </w:p>
    <w:p w:rsidR="001D532B" w:rsidRPr="00314969" w:rsidRDefault="001D532B" w:rsidP="00627BEF">
      <w:pPr>
        <w:spacing w:after="120"/>
        <w:ind w:firstLine="708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kern w:val="32"/>
          <w:sz w:val="24"/>
          <w:szCs w:val="24"/>
        </w:rPr>
        <w:t>«Развитие потенциала молодежи в Петушинском районе»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 согласно приложению.</w:t>
      </w:r>
    </w:p>
    <w:p w:rsidR="001D532B" w:rsidRPr="00314969" w:rsidRDefault="001D532B" w:rsidP="00627BEF">
      <w:pPr>
        <w:spacing w:after="120"/>
        <w:ind w:firstLine="708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. </w:t>
      </w:r>
      <w:proofErr w:type="gramStart"/>
      <w:r w:rsidRPr="00314969">
        <w:rPr>
          <w:rFonts w:ascii="Times New Roman" w:hAnsi="Times New Roman" w:cs="Times New Roman"/>
          <w:kern w:val="32"/>
          <w:sz w:val="24"/>
          <w:szCs w:val="24"/>
        </w:rPr>
        <w:t>Контроль за</w:t>
      </w:r>
      <w:proofErr w:type="gramEnd"/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kern w:val="32"/>
          <w:sz w:val="24"/>
          <w:szCs w:val="24"/>
        </w:rPr>
        <w:t>Петушинского района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 по социальной политике.</w:t>
      </w:r>
    </w:p>
    <w:p w:rsidR="001D532B" w:rsidRPr="00CE5F86" w:rsidRDefault="001D532B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32"/>
          <w:sz w:val="24"/>
          <w:szCs w:val="24"/>
        </w:rPr>
        <w:t>П</w:t>
      </w:r>
      <w:r w:rsidRPr="00314969">
        <w:rPr>
          <w:rFonts w:ascii="Times New Roman" w:hAnsi="Times New Roman" w:cs="Times New Roman"/>
          <w:kern w:val="32"/>
          <w:sz w:val="24"/>
          <w:szCs w:val="24"/>
        </w:rPr>
        <w:t xml:space="preserve">остановление вступает в силу </w:t>
      </w:r>
      <w:r w:rsidRPr="00CE5F86">
        <w:rPr>
          <w:rFonts w:ascii="Times New Roman" w:hAnsi="Times New Roman" w:cs="Times New Roman"/>
          <w:sz w:val="24"/>
          <w:szCs w:val="24"/>
        </w:rPr>
        <w:t>со дня его официального опубликования в районной газете «Вперед».</w:t>
      </w:r>
    </w:p>
    <w:p w:rsidR="001D532B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1D532B" w:rsidRPr="00CE5F86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1D532B" w:rsidRDefault="001D532B" w:rsidP="00627BEF">
      <w:pPr>
        <w:spacing w:after="12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Глава администрации                                                                                     </w:t>
      </w:r>
      <w:r w:rsidR="00627BEF">
        <w:rPr>
          <w:rFonts w:ascii="Times New Roman" w:hAnsi="Times New Roman" w:cs="Times New Roman"/>
          <w:kern w:val="32"/>
          <w:sz w:val="24"/>
          <w:szCs w:val="24"/>
        </w:rPr>
        <w:t xml:space="preserve">    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 С.Б. ВЕЛИКОЦКИЙ</w:t>
      </w:r>
    </w:p>
    <w:p w:rsidR="001D532B" w:rsidRDefault="001D532B" w:rsidP="00627BEF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uppressAutoHyphens/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pacing w:after="1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D532B" w:rsidRDefault="001D532B" w:rsidP="00627BEF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</w:p>
    <w:p w:rsidR="00CE56DC" w:rsidRPr="00B3239E" w:rsidRDefault="00CE56DC" w:rsidP="00627BEF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CE56DC" w:rsidRPr="00B3239E" w:rsidRDefault="00CE56DC" w:rsidP="00627BEF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CE56DC" w:rsidRDefault="00CE56DC" w:rsidP="009D2C53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 xml:space="preserve">от </w:t>
      </w:r>
      <w:r w:rsidR="00C4227E">
        <w:rPr>
          <w:rFonts w:ascii="Times New Roman" w:hAnsi="Times New Roman" w:cs="Times New Roman"/>
          <w:sz w:val="24"/>
          <w:szCs w:val="24"/>
        </w:rPr>
        <w:t>30.09.2019</w:t>
      </w:r>
      <w:r w:rsidRPr="00B3239E">
        <w:rPr>
          <w:rFonts w:ascii="Times New Roman" w:hAnsi="Times New Roman" w:cs="Times New Roman"/>
          <w:sz w:val="24"/>
          <w:szCs w:val="24"/>
        </w:rPr>
        <w:t xml:space="preserve"> № </w:t>
      </w:r>
      <w:r w:rsidR="00C4227E">
        <w:rPr>
          <w:rFonts w:ascii="Times New Roman" w:hAnsi="Times New Roman" w:cs="Times New Roman"/>
          <w:sz w:val="24"/>
          <w:szCs w:val="24"/>
        </w:rPr>
        <w:t>1994</w:t>
      </w:r>
      <w:bookmarkStart w:id="0" w:name="_GoBack"/>
      <w:bookmarkEnd w:id="0"/>
      <w:r w:rsidRPr="00B32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FD" w:rsidRDefault="006253FD" w:rsidP="00627BE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</w:p>
    <w:p w:rsidR="00B3319D" w:rsidRPr="00B3319D" w:rsidRDefault="00B3319D" w:rsidP="00627BEF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319D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319D" w:rsidRPr="00B3319D" w:rsidRDefault="00B3319D" w:rsidP="00627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3319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потенциала молодежи в Петушинском районе»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372"/>
      </w:tblGrid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27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потенциала молодежи в Петушинском районе» 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F1500E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F1500E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00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закон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Распоряжение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>т 29.11.2014 № 2403-р «Об утверждении Основ государственной молодежной политики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2025 года», Закон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от 07.05.2007 № 50-ОЗ «О молодежной политике во Владимирской области», постановление администрации Петушинского района от 11.02.2015 № 224 «Об утверждении порядка разработки, утверждения и проведения</w:t>
            </w:r>
            <w:proofErr w:type="gramEnd"/>
            <w:r w:rsidRPr="00F1500E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реализации муниципальных программ в муниципальном образовании «Петушинский район»</w:t>
            </w:r>
            <w:r w:rsidRPr="00CE5F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Петушинского района от 03.09.2019 № 37/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>О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аботке  муниципальной программы «Развитие потенциала молодежи </w:t>
            </w:r>
            <w:r w:rsidRPr="00F1500E">
              <w:rPr>
                <w:rFonts w:ascii="Times New Roman" w:hAnsi="Times New Roman" w:cs="Times New Roman"/>
                <w:sz w:val="24"/>
                <w:szCs w:val="24"/>
              </w:rPr>
              <w:t>в Петушинском районе»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молодежной политике администрации Петушинского района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78098A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098A">
              <w:rPr>
                <w:rFonts w:ascii="Times New Roman" w:hAnsi="Times New Roman" w:cs="Times New Roman"/>
                <w:sz w:val="24"/>
                <w:szCs w:val="24"/>
              </w:rPr>
              <w:t xml:space="preserve">ысшие и </w:t>
            </w:r>
            <w:proofErr w:type="spellStart"/>
            <w:r w:rsidRPr="0078098A">
              <w:rPr>
                <w:rFonts w:ascii="Times New Roman" w:hAnsi="Times New Roman" w:cs="Times New Roman"/>
                <w:sz w:val="24"/>
                <w:szCs w:val="24"/>
              </w:rPr>
              <w:t>среднепрофессиональные</w:t>
            </w:r>
            <w:proofErr w:type="spellEnd"/>
            <w:r w:rsidRPr="0078098A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заведения, образовательные учреждения, общественные организации и объединения, осуществляющие деятельность на территории Петушинского района. К участию в мероприятиях приглашаются дети, подростки, молодежь, молодые семьи, проживающие, обучающиеся или работающие на территории Петушинского района.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064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реализации прав и интересов молодежи </w:t>
            </w:r>
            <w:r w:rsidR="007F044B">
              <w:rPr>
                <w:rFonts w:ascii="Times New Roman" w:hAnsi="Times New Roman" w:cs="Times New Roman"/>
                <w:sz w:val="24"/>
                <w:szCs w:val="24"/>
              </w:rPr>
              <w:t>Петушинского района</w:t>
            </w:r>
          </w:p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A" w:rsidRDefault="00F1500E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асоциальных явлений в молодежной среде</w:t>
            </w:r>
            <w:r w:rsidR="00780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9D" w:rsidRPr="00B3319D" w:rsidRDefault="0078098A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ормирование активной гражданской позиции, правовой и политической культуры молодежи, патриотическое воспитание молодежи, поддержка молодежи, молодежных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молодой семьи</w:t>
            </w:r>
            <w:r w:rsidR="007F0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49A" w:rsidRPr="00B3319D" w:rsidRDefault="0078098A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работа по обеспечению </w:t>
            </w:r>
            <w:proofErr w:type="gramStart"/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CB6BA3" w:rsidRDefault="00FC121F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к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организованных </w:t>
            </w:r>
            <w:r w:rsidR="007F044B">
              <w:rPr>
                <w:rFonts w:ascii="Times New Roman" w:hAnsi="Times New Roman" w:cs="Times New Roman"/>
                <w:sz w:val="24"/>
                <w:szCs w:val="24"/>
              </w:rPr>
              <w:t>комитетом по физической культуре, спорту и молодежной политике в сфере молодежной политики</w:t>
            </w:r>
            <w:r w:rsidR="00CB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9D" w:rsidRPr="00B3319D" w:rsidRDefault="00FC121F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2.Увеличение к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молодежи, принимающих участие в мероприятиях, организованных комитетом по 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>физической культу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ре, спорту и молодежной политике</w:t>
            </w:r>
            <w:r w:rsidR="00CB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49A" w:rsidRPr="00B3319D" w:rsidRDefault="00366647" w:rsidP="00CB6B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21F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60649A" w:rsidRPr="0060649A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молодежной тематики в СМИ</w:t>
            </w:r>
            <w:r w:rsidR="00CB6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F1500E" w:rsidP="002D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627BEF"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9E6C03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рограммы, в том числе по годам и источникам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«Петушинский район»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, утвержденного на соответствующий год по соответствующим статьям бюджетной классификации.</w:t>
            </w:r>
          </w:p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Общий объем ресурсн</w:t>
            </w:r>
            <w:r w:rsidR="009E6C03">
              <w:rPr>
                <w:rFonts w:ascii="Times New Roman" w:hAnsi="Times New Roman" w:cs="Times New Roman"/>
                <w:sz w:val="24"/>
                <w:szCs w:val="24"/>
              </w:rPr>
              <w:t>ого обеспечения Программы на 20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1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B3319D" w:rsidRPr="00B3319D" w:rsidRDefault="009E6C03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3319D" w:rsidRPr="00C51B3B" w:rsidRDefault="00C51B3B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 xml:space="preserve">Петушинского района 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57B33" w:rsidRPr="00A57B33" w:rsidRDefault="00A57B33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7B33">
              <w:rPr>
                <w:rFonts w:ascii="Times New Roman" w:hAnsi="Times New Roman" w:cs="Times New Roman"/>
                <w:sz w:val="24"/>
                <w:szCs w:val="24"/>
              </w:rPr>
              <w:t xml:space="preserve"> год – 200,0 тыс. руб., в том числе:</w:t>
            </w:r>
          </w:p>
          <w:p w:rsidR="00A57B33" w:rsidRPr="00A57B33" w:rsidRDefault="00C51B3B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>из средств бюджета Петушинского района  - 200,0 тыс. руб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E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C03" w:rsidRPr="009E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 xml:space="preserve"> год – 200,0 тыс. руб., в том числе:</w:t>
            </w:r>
          </w:p>
          <w:p w:rsidR="00B3319D" w:rsidRPr="00B3319D" w:rsidRDefault="00C51B3B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>из средств бюджета Петушинского района  - 200,0 тыс. руб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A57B33" w:rsidRPr="00A5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9D" w:rsidRPr="00B3319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</w:t>
            </w:r>
            <w:r w:rsidR="00A5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19D" w:rsidRPr="00B3319D" w:rsidTr="00627BE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9D" w:rsidRPr="00B3319D" w:rsidRDefault="00B3319D" w:rsidP="00627B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F1500E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C2" w:rsidRPr="00CF29C2" w:rsidRDefault="00CB6BA3" w:rsidP="00CB6B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При реализации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29C2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будут достигнуты следующие конечные результаты:</w:t>
            </w:r>
          </w:p>
          <w:p w:rsidR="00CF29C2" w:rsidRPr="00CF29C2" w:rsidRDefault="00CF29C2" w:rsidP="00CB6B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овышение социальной активности, компетентности и профессионализма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получить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дивидендов </w:t>
            </w:r>
            <w:r w:rsidR="0078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усиление вклада молодежи в социально-экономическое развитие Петушинского района.</w:t>
            </w:r>
          </w:p>
          <w:p w:rsidR="00CB6BA3" w:rsidRPr="00B3319D" w:rsidRDefault="00CB6BA3" w:rsidP="00CB6B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9C2" w:rsidRPr="00CF2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2C53" w:rsidRPr="00CF29C2">
              <w:rPr>
                <w:rFonts w:ascii="Times New Roman" w:hAnsi="Times New Roman" w:cs="Times New Roman"/>
                <w:sz w:val="24"/>
                <w:szCs w:val="24"/>
              </w:rPr>
              <w:t>Информирование  молодежи о реализации молодежной политики позволит увеличить количество молодежи, принимающей участие в мероприятиях на территории Петушинского района.</w:t>
            </w:r>
            <w:r w:rsidR="009D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19D" w:rsidRPr="00B3319D" w:rsidRDefault="00B3319D" w:rsidP="009D2C5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BA3" w:rsidRDefault="00CB6BA3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lastRenderedPageBreak/>
        <w:t>I. Общая характеристика сферы реализации муниципальной</w:t>
      </w:r>
      <w:r w:rsidR="00233640">
        <w:rPr>
          <w:rFonts w:ascii="Times New Roman" w:hAnsi="Times New Roman" w:cs="Times New Roman"/>
          <w:sz w:val="24"/>
          <w:szCs w:val="24"/>
        </w:rPr>
        <w:t xml:space="preserve"> </w:t>
      </w:r>
      <w:r w:rsidRPr="00B3319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27FFA">
        <w:rPr>
          <w:rFonts w:ascii="Times New Roman" w:hAnsi="Times New Roman" w:cs="Times New Roman"/>
          <w:sz w:val="24"/>
          <w:szCs w:val="24"/>
        </w:rPr>
        <w:t>«</w:t>
      </w:r>
      <w:r w:rsidR="00227FFA" w:rsidRPr="00227FFA">
        <w:rPr>
          <w:rFonts w:ascii="Times New Roman" w:hAnsi="Times New Roman" w:cs="Times New Roman"/>
          <w:sz w:val="24"/>
          <w:szCs w:val="24"/>
        </w:rPr>
        <w:t>Развитие потенциала молодежи в Петушинском районе</w:t>
      </w:r>
      <w:r w:rsidR="00233640">
        <w:rPr>
          <w:rFonts w:ascii="Times New Roman" w:hAnsi="Times New Roman" w:cs="Times New Roman"/>
          <w:sz w:val="24"/>
          <w:szCs w:val="24"/>
        </w:rPr>
        <w:t>»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В </w:t>
      </w:r>
      <w:r w:rsidR="00227FFA">
        <w:rPr>
          <w:rFonts w:ascii="Times New Roman" w:hAnsi="Times New Roman" w:cs="Times New Roman"/>
          <w:sz w:val="24"/>
          <w:szCs w:val="24"/>
        </w:rPr>
        <w:t xml:space="preserve">Петушинском районе </w:t>
      </w:r>
      <w:r w:rsidRPr="00B3319D">
        <w:rPr>
          <w:rFonts w:ascii="Times New Roman" w:hAnsi="Times New Roman" w:cs="Times New Roman"/>
          <w:sz w:val="24"/>
          <w:szCs w:val="24"/>
        </w:rPr>
        <w:t xml:space="preserve"> Владимирской области реализация молодежной политики является направлением социальной политики администрации </w:t>
      </w:r>
      <w:r w:rsidR="00227FFA">
        <w:rPr>
          <w:rFonts w:ascii="Times New Roman" w:hAnsi="Times New Roman" w:cs="Times New Roman"/>
          <w:sz w:val="24"/>
          <w:szCs w:val="24"/>
        </w:rPr>
        <w:t>района</w:t>
      </w:r>
      <w:r w:rsidRPr="00B3319D">
        <w:rPr>
          <w:rFonts w:ascii="Times New Roman" w:hAnsi="Times New Roman" w:cs="Times New Roman"/>
          <w:sz w:val="24"/>
          <w:szCs w:val="24"/>
        </w:rPr>
        <w:t xml:space="preserve">. За время реализации были заложены организационные основы работы с детьми, подростками и молодежью, определены приоритетные направления, успешно отработаны механизмы ее реализации. 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В настоящее время с учетом анализа проводимой работы в молодежной сфере, рассмотрения основных тенденций в молодежной среде, результатов регулярных социологических исследований имеется </w:t>
      </w:r>
      <w:proofErr w:type="gramStart"/>
      <w:r w:rsidRPr="00B3319D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B3319D">
        <w:rPr>
          <w:rFonts w:ascii="Times New Roman" w:hAnsi="Times New Roman" w:cs="Times New Roman"/>
          <w:sz w:val="24"/>
          <w:szCs w:val="24"/>
        </w:rPr>
        <w:t xml:space="preserve"> и возможность принятия муниципальной программы как инструмента координации в области реализации мер по работе с детьми, подростками и молодежью и совершенствования проводимой работы.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19D">
        <w:rPr>
          <w:rFonts w:ascii="Times New Roman" w:hAnsi="Times New Roman" w:cs="Times New Roman"/>
          <w:sz w:val="24"/>
          <w:szCs w:val="24"/>
        </w:rPr>
        <w:t>Именно дети, подростки и молодежь являются главными объектами и субъектами социализации, воспитания и образования, ведь именно на этот возрастной период приходится процесс активного социального становления, получения образования, начало трудовой деятельности, служба в Вооруженных Силах Российской Федерации, создание семьи, воспитание детей, адаптация к различным формам социальных отношений, то есть реализация молодыми гражданами своих прав, интересов, обязанностей и жизненного потенциала.</w:t>
      </w:r>
      <w:proofErr w:type="gramEnd"/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Среди молодежи могут быть выделены отдельные группы по возрастным, социально-профессиональным и иным признакам, организация работы с которыми требует особой специфики. Молодежь должна рассматриваться, с одной стороны, как самостоятельная социально-демографическая группа, с другой стороны, как неотъемлемая часть общества, потенциал и роль которой необходимо учитывать во всех сферах жизнедеятельности общества.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Рассматривая молодежь как особую социальную группу, то здесь характерны следующие положительные черты: активность, свобода мышления и социального выбора, мобильность, прагматичность, оптимистичность. Среди негативных выделяют такие социально-психологические качества молодежи, как: неопытность, подверженность чужому влиянию, зависимость от родителей, окружающих, модных социальных течений, в том числе негативных - ксенофобия и экстремизм.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19D"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через реализацию настоящей муниципальной программы, можно отнести следующие:</w:t>
      </w:r>
      <w:proofErr w:type="gramEnd"/>
    </w:p>
    <w:p w:rsidR="00B3319D" w:rsidRPr="00B3319D" w:rsidRDefault="005B082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в молодежной среде созревает мощный инновационный потенциал, увеличивается число молодых людей, выбирающих личную инициативу как главный способ решения своих проблем;</w:t>
      </w:r>
    </w:p>
    <w:p w:rsidR="00B3319D" w:rsidRPr="00B3319D" w:rsidRDefault="005B082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растет самостоятельность и практичность, ответственность за свою судьбу, мобильность, восприимчивость к новому;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- меняется отношение к образованию -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увеличивается престижность качественного образования и профессиональной подготовки;</w:t>
      </w:r>
    </w:p>
    <w:p w:rsidR="00B3319D" w:rsidRPr="00B3319D" w:rsidRDefault="005B082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растет заинтересованность молодых людей в сохранении своего здоровья;</w:t>
      </w:r>
    </w:p>
    <w:p w:rsidR="00B3319D" w:rsidRPr="00B3319D" w:rsidRDefault="005B082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современная молодежь стала полноправной частью международного молодежного сообщества, активно интегрируется в экономические, политические и гуманитарные процессы.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 полезную деятельность, необходимо:</w:t>
      </w:r>
    </w:p>
    <w:p w:rsidR="00B3319D" w:rsidRPr="00B3319D" w:rsidRDefault="005B082D" w:rsidP="00373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создание системы поддержки социально значимых инициатив молодежи;</w:t>
      </w:r>
    </w:p>
    <w:p w:rsidR="00B3319D" w:rsidRPr="00B3319D" w:rsidRDefault="005B082D" w:rsidP="00373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проведение активной воспитательной и информационной работы;</w:t>
      </w:r>
    </w:p>
    <w:p w:rsidR="00B3319D" w:rsidRPr="00B3319D" w:rsidRDefault="005B082D" w:rsidP="00373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развитие услуг и помощи специализированных служб, способствующих полноценной интеграции молодых людей в общество.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B3319D" w:rsidRPr="00B3319D" w:rsidRDefault="0053780E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3319D" w:rsidRPr="00B3319D">
        <w:rPr>
          <w:rFonts w:ascii="Times New Roman" w:hAnsi="Times New Roman" w:cs="Times New Roman"/>
          <w:sz w:val="24"/>
          <w:szCs w:val="24"/>
        </w:rPr>
        <w:t>риоритетной необходимость</w:t>
      </w:r>
      <w:r w:rsidR="00E949EA">
        <w:rPr>
          <w:rFonts w:ascii="Times New Roman" w:hAnsi="Times New Roman" w:cs="Times New Roman"/>
          <w:sz w:val="24"/>
          <w:szCs w:val="24"/>
        </w:rPr>
        <w:t>ю является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работы с детьми, подростками и молодежью по пропаганде здорового образа жизни и массовых видов спорта, профилактике асоциальных явлений в молодежной среде, формировани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активной гражданской позиции, правовой и политической культуры, патриотическо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>, популяризаци</w:t>
      </w:r>
      <w:r w:rsidR="00E949EA">
        <w:rPr>
          <w:rFonts w:ascii="Times New Roman" w:hAnsi="Times New Roman" w:cs="Times New Roman"/>
          <w:sz w:val="24"/>
          <w:szCs w:val="24"/>
        </w:rPr>
        <w:t>я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и просвещени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в области краеведения и истории, поддержки молодежных инициатив и молодой семьи, информационно</w:t>
      </w:r>
      <w:r w:rsidR="00E949EA">
        <w:rPr>
          <w:rFonts w:ascii="Times New Roman" w:hAnsi="Times New Roman" w:cs="Times New Roman"/>
          <w:sz w:val="24"/>
          <w:szCs w:val="24"/>
        </w:rPr>
        <w:t xml:space="preserve">е </w:t>
      </w:r>
      <w:r w:rsidR="00B3319D" w:rsidRPr="00B3319D">
        <w:rPr>
          <w:rFonts w:ascii="Times New Roman" w:hAnsi="Times New Roman" w:cs="Times New Roman"/>
          <w:sz w:val="24"/>
          <w:szCs w:val="24"/>
        </w:rPr>
        <w:t>обеспечени</w:t>
      </w:r>
      <w:r w:rsidR="00E949EA">
        <w:rPr>
          <w:rFonts w:ascii="Times New Roman" w:hAnsi="Times New Roman" w:cs="Times New Roman"/>
          <w:sz w:val="24"/>
          <w:szCs w:val="24"/>
        </w:rPr>
        <w:t>е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молодежи.</w:t>
      </w:r>
      <w:proofErr w:type="gramEnd"/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</w:t>
      </w:r>
    </w:p>
    <w:p w:rsidR="00B3319D" w:rsidRPr="00B3319D" w:rsidRDefault="00B3319D" w:rsidP="00373F1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В настоящее время в сфере молодежной политики </w:t>
      </w:r>
      <w:r w:rsidR="0053780E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="00373F10">
        <w:rPr>
          <w:rFonts w:ascii="Times New Roman" w:hAnsi="Times New Roman" w:cs="Times New Roman"/>
          <w:sz w:val="24"/>
          <w:szCs w:val="24"/>
        </w:rPr>
        <w:t xml:space="preserve"> осуществляют деятельность </w:t>
      </w:r>
      <w:r w:rsidRPr="00B3319D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53780E">
        <w:rPr>
          <w:rFonts w:ascii="Times New Roman" w:hAnsi="Times New Roman" w:cs="Times New Roman"/>
          <w:sz w:val="24"/>
          <w:szCs w:val="24"/>
        </w:rPr>
        <w:t>физической культуре, спорту и молодежной политике администрации Петушинского района</w:t>
      </w:r>
      <w:r w:rsidR="00373F10">
        <w:rPr>
          <w:rFonts w:ascii="Times New Roman" w:hAnsi="Times New Roman" w:cs="Times New Roman"/>
          <w:sz w:val="24"/>
          <w:szCs w:val="24"/>
        </w:rPr>
        <w:t>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</w:t>
      </w:r>
    </w:p>
    <w:p w:rsidR="00B3319D" w:rsidRPr="00B3319D" w:rsidRDefault="00B3319D" w:rsidP="00373F1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Социальная значимость проблем, связанных с процессами успешной социализации и самореализации молодежи, использования ее позитивной активности для обеспечения стабильного развития государства и общества, обусловливает необходимость их решения программно-целевым методом на основе реализации системы мероприятий.</w:t>
      </w:r>
    </w:p>
    <w:p w:rsidR="00B3319D" w:rsidRPr="00B3319D" w:rsidRDefault="00B3319D" w:rsidP="00373F1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Данная программа предлагает новый этап реализации молодежной политики в </w:t>
      </w:r>
      <w:r w:rsidR="0053780E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«Петушинский район» </w:t>
      </w:r>
      <w:r w:rsidRPr="00B3319D">
        <w:rPr>
          <w:rFonts w:ascii="Times New Roman" w:hAnsi="Times New Roman" w:cs="Times New Roman"/>
          <w:sz w:val="24"/>
          <w:szCs w:val="24"/>
        </w:rPr>
        <w:t xml:space="preserve"> до 202</w:t>
      </w:r>
      <w:r w:rsidR="0053780E">
        <w:rPr>
          <w:rFonts w:ascii="Times New Roman" w:hAnsi="Times New Roman" w:cs="Times New Roman"/>
          <w:sz w:val="24"/>
          <w:szCs w:val="24"/>
        </w:rPr>
        <w:t xml:space="preserve">1 года </w:t>
      </w:r>
      <w:r w:rsidRPr="00B3319D">
        <w:rPr>
          <w:rFonts w:ascii="Times New Roman" w:hAnsi="Times New Roman" w:cs="Times New Roman"/>
          <w:sz w:val="24"/>
          <w:szCs w:val="24"/>
        </w:rPr>
        <w:t>и затрагива</w:t>
      </w:r>
      <w:r w:rsidR="0053780E">
        <w:rPr>
          <w:rFonts w:ascii="Times New Roman" w:hAnsi="Times New Roman" w:cs="Times New Roman"/>
          <w:sz w:val="24"/>
          <w:szCs w:val="24"/>
        </w:rPr>
        <w:t xml:space="preserve">ет </w:t>
      </w:r>
      <w:r w:rsidRPr="00B3319D">
        <w:rPr>
          <w:rFonts w:ascii="Times New Roman" w:hAnsi="Times New Roman" w:cs="Times New Roman"/>
          <w:sz w:val="24"/>
          <w:szCs w:val="24"/>
        </w:rPr>
        <w:t>интересы молодежи, что в целом создает завершенную и слаженную систему мероприятий по работе с молодым поколением.</w:t>
      </w:r>
      <w:r w:rsidR="00373F10">
        <w:rPr>
          <w:rFonts w:ascii="Times New Roman" w:hAnsi="Times New Roman" w:cs="Times New Roman"/>
          <w:sz w:val="24"/>
          <w:szCs w:val="24"/>
        </w:rPr>
        <w:t xml:space="preserve"> </w:t>
      </w:r>
      <w:r w:rsidRPr="00B331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780E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>, реализуя муниципальную программу, осуществит целенаправленное вложение сре</w:t>
      </w:r>
      <w:proofErr w:type="gramStart"/>
      <w:r w:rsidRPr="00B3319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3319D">
        <w:rPr>
          <w:rFonts w:ascii="Times New Roman" w:hAnsi="Times New Roman" w:cs="Times New Roman"/>
          <w:sz w:val="24"/>
          <w:szCs w:val="24"/>
        </w:rPr>
        <w:t xml:space="preserve">овышение социальной активности, компетентности и профессионализма молодежи, получив в качестве дивидендов усиление вклада молодежи в социально-экономическое развитие </w:t>
      </w:r>
      <w:r w:rsidR="0053780E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>.</w:t>
      </w:r>
    </w:p>
    <w:p w:rsidR="0078098A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II. </w:t>
      </w:r>
      <w:r w:rsidR="00656BE6" w:rsidRPr="00656BE6">
        <w:rPr>
          <w:rFonts w:ascii="Times New Roman" w:hAnsi="Times New Roman" w:cs="Times New Roman"/>
          <w:sz w:val="24"/>
          <w:szCs w:val="24"/>
        </w:rPr>
        <w:t>Приоритеты, цели и задачи</w:t>
      </w:r>
      <w:r w:rsidR="00413817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413817"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  <w:r w:rsidR="00413817">
        <w:rPr>
          <w:rFonts w:ascii="Times New Roman" w:hAnsi="Times New Roman" w:cs="Times New Roman"/>
          <w:sz w:val="24"/>
          <w:szCs w:val="24"/>
        </w:rPr>
        <w:t>.</w:t>
      </w:r>
      <w:r w:rsidR="00413817" w:rsidRP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656BE6" w:rsidRPr="0065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DC" w:rsidRDefault="00656BE6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BE6">
        <w:rPr>
          <w:rFonts w:ascii="Times New Roman" w:hAnsi="Times New Roman" w:cs="Times New Roman"/>
          <w:sz w:val="24"/>
          <w:szCs w:val="24"/>
        </w:rPr>
        <w:t xml:space="preserve">Приоритеты в сфере реализации программы определяются исходя из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6BE6">
        <w:rPr>
          <w:rFonts w:ascii="Times New Roman" w:hAnsi="Times New Roman" w:cs="Times New Roman"/>
          <w:sz w:val="24"/>
          <w:szCs w:val="24"/>
        </w:rPr>
        <w:t>Петушинский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5726">
        <w:rPr>
          <w:rFonts w:ascii="Times New Roman" w:hAnsi="Times New Roman" w:cs="Times New Roman"/>
          <w:sz w:val="24"/>
          <w:szCs w:val="24"/>
        </w:rPr>
        <w:t>.</w:t>
      </w:r>
    </w:p>
    <w:p w:rsidR="00C012AF" w:rsidRDefault="00C012AF" w:rsidP="00C012A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программы:</w:t>
      </w:r>
    </w:p>
    <w:p w:rsidR="00C012AF" w:rsidRDefault="006862BC" w:rsidP="00C012A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2BC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и становление</w:t>
      </w:r>
      <w:r w:rsidRPr="006862BC">
        <w:rPr>
          <w:rFonts w:ascii="Times New Roman" w:hAnsi="Times New Roman" w:cs="Times New Roman"/>
          <w:sz w:val="24"/>
          <w:szCs w:val="24"/>
        </w:rPr>
        <w:t xml:space="preserve">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</w:t>
      </w:r>
    </w:p>
    <w:p w:rsidR="00C012AF" w:rsidRDefault="006862BC" w:rsidP="006862B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Pr="001E5726">
        <w:rPr>
          <w:rFonts w:ascii="Times New Roman" w:hAnsi="Times New Roman" w:cs="Times New Roman"/>
          <w:sz w:val="24"/>
          <w:szCs w:val="24"/>
        </w:rPr>
        <w:t>заимодействие с молодежными и детскими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организациями.</w:t>
      </w:r>
    </w:p>
    <w:p w:rsidR="006862BC" w:rsidRPr="00C012AF" w:rsidRDefault="006862BC" w:rsidP="006862B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6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добровольческой деятельности.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lastRenderedPageBreak/>
        <w:t>Цел</w:t>
      </w:r>
      <w:r w:rsidR="00656BE6">
        <w:rPr>
          <w:rFonts w:ascii="Times New Roman" w:hAnsi="Times New Roman" w:cs="Times New Roman"/>
          <w:sz w:val="24"/>
          <w:szCs w:val="24"/>
        </w:rPr>
        <w:t>ь</w:t>
      </w:r>
      <w:r w:rsidR="0078098A">
        <w:rPr>
          <w:rFonts w:ascii="Times New Roman" w:hAnsi="Times New Roman" w:cs="Times New Roman"/>
          <w:sz w:val="24"/>
          <w:szCs w:val="24"/>
        </w:rPr>
        <w:t xml:space="preserve"> муниципальной программы -  </w:t>
      </w:r>
      <w:r w:rsidRPr="00B3319D">
        <w:rPr>
          <w:rFonts w:ascii="Times New Roman" w:hAnsi="Times New Roman" w:cs="Times New Roman"/>
          <w:sz w:val="24"/>
          <w:szCs w:val="24"/>
        </w:rPr>
        <w:t xml:space="preserve"> </w:t>
      </w:r>
      <w:r w:rsidR="0078098A">
        <w:rPr>
          <w:rFonts w:ascii="Times New Roman" w:hAnsi="Times New Roman" w:cs="Times New Roman"/>
          <w:sz w:val="24"/>
          <w:szCs w:val="24"/>
        </w:rPr>
        <w:t>с</w:t>
      </w:r>
      <w:r w:rsidRPr="00B3319D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реализации прав и интересов молодежи </w:t>
      </w:r>
      <w:r w:rsidR="00656BE6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B3319D" w:rsidRPr="00B3319D" w:rsidRDefault="00B3319D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Задачи Программы</w:t>
      </w:r>
      <w:r w:rsidR="00656BE6">
        <w:rPr>
          <w:rFonts w:ascii="Times New Roman" w:hAnsi="Times New Roman" w:cs="Times New Roman"/>
          <w:sz w:val="24"/>
          <w:szCs w:val="24"/>
        </w:rPr>
        <w:t>:</w:t>
      </w:r>
    </w:p>
    <w:p w:rsidR="0078098A" w:rsidRPr="0078098A" w:rsidRDefault="0078098A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98A">
        <w:rPr>
          <w:rFonts w:ascii="Times New Roman" w:hAnsi="Times New Roman" w:cs="Times New Roman"/>
          <w:sz w:val="24"/>
          <w:szCs w:val="24"/>
        </w:rPr>
        <w:t>1.Пропаганда здорового образа жизни, профилактика асоциальных явлений в молодежной среде.</w:t>
      </w:r>
    </w:p>
    <w:p w:rsidR="0078098A" w:rsidRPr="0078098A" w:rsidRDefault="0078098A" w:rsidP="00627BE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98A">
        <w:rPr>
          <w:rFonts w:ascii="Times New Roman" w:hAnsi="Times New Roman" w:cs="Times New Roman"/>
          <w:sz w:val="24"/>
          <w:szCs w:val="24"/>
        </w:rPr>
        <w:t>2.Формирование активной гражданской позиции, правовой и политической культуры молодежи, патриотическое воспитание молодежи, поддержка молодежи, молодежных инициатив, молодой семьи.</w:t>
      </w:r>
    </w:p>
    <w:p w:rsidR="0078098A" w:rsidRPr="0078098A" w:rsidRDefault="0078098A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98A">
        <w:rPr>
          <w:rFonts w:ascii="Times New Roman" w:hAnsi="Times New Roman" w:cs="Times New Roman"/>
          <w:sz w:val="24"/>
          <w:szCs w:val="24"/>
        </w:rPr>
        <w:t xml:space="preserve">3.Информационно-методическая работа по обеспечению </w:t>
      </w:r>
      <w:proofErr w:type="gramStart"/>
      <w:r w:rsidRPr="0078098A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78098A">
        <w:rPr>
          <w:rFonts w:ascii="Times New Roman" w:hAnsi="Times New Roman" w:cs="Times New Roman"/>
          <w:sz w:val="24"/>
          <w:szCs w:val="24"/>
        </w:rPr>
        <w:t xml:space="preserve"> молодежной политики.</w:t>
      </w:r>
    </w:p>
    <w:p w:rsidR="00B3319D" w:rsidRPr="00FC121F" w:rsidRDefault="00366647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21F">
        <w:rPr>
          <w:rFonts w:ascii="Times New Roman" w:hAnsi="Times New Roman" w:cs="Times New Roman"/>
          <w:sz w:val="24"/>
          <w:szCs w:val="24"/>
        </w:rPr>
        <w:t>III. Целевые показатели (индикаторы)</w:t>
      </w:r>
      <w:r w:rsidR="00413817" w:rsidRPr="00FC121F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потенциала</w:t>
      </w:r>
      <w:r w:rsidR="00627BEF">
        <w:rPr>
          <w:rFonts w:ascii="Times New Roman" w:hAnsi="Times New Roman" w:cs="Times New Roman"/>
          <w:sz w:val="24"/>
          <w:szCs w:val="24"/>
        </w:rPr>
        <w:t xml:space="preserve"> молодежи в Петушинском районе»</w:t>
      </w:r>
      <w:r w:rsidRPr="00FC121F">
        <w:rPr>
          <w:rFonts w:ascii="Times New Roman" w:hAnsi="Times New Roman" w:cs="Times New Roman"/>
          <w:sz w:val="24"/>
          <w:szCs w:val="24"/>
        </w:rPr>
        <w:t>.</w:t>
      </w:r>
    </w:p>
    <w:p w:rsidR="00CF29C2" w:rsidRDefault="00E949EA" w:rsidP="00E949E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1.Увеличение к</w:t>
      </w:r>
      <w:r w:rsidRPr="00B3319D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319D">
        <w:rPr>
          <w:rFonts w:ascii="Times New Roman" w:hAnsi="Times New Roman" w:cs="Times New Roman"/>
          <w:sz w:val="24"/>
          <w:szCs w:val="24"/>
        </w:rPr>
        <w:t xml:space="preserve"> мероприятий организованных </w:t>
      </w:r>
      <w:r>
        <w:rPr>
          <w:rFonts w:ascii="Times New Roman" w:hAnsi="Times New Roman" w:cs="Times New Roman"/>
          <w:sz w:val="24"/>
          <w:szCs w:val="24"/>
        </w:rPr>
        <w:t>комитетом по физической культуре, спорту и молодежной политике в сфере молодежной политики</w:t>
      </w:r>
      <w:r w:rsidR="00CF29C2">
        <w:rPr>
          <w:rFonts w:ascii="Times New Roman" w:hAnsi="Times New Roman" w:cs="Times New Roman"/>
          <w:sz w:val="24"/>
          <w:szCs w:val="24"/>
        </w:rPr>
        <w:t>.</w:t>
      </w:r>
    </w:p>
    <w:p w:rsidR="00E949EA" w:rsidRPr="00B3319D" w:rsidRDefault="00E949EA" w:rsidP="00E949E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2.Увеличение к</w:t>
      </w:r>
      <w:r w:rsidRPr="00B3319D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319D">
        <w:rPr>
          <w:rFonts w:ascii="Times New Roman" w:hAnsi="Times New Roman" w:cs="Times New Roman"/>
          <w:sz w:val="24"/>
          <w:szCs w:val="24"/>
        </w:rPr>
        <w:t xml:space="preserve"> подростков и молодежи, принимающих участие в мероприятиях, организованных комитетом по </w:t>
      </w:r>
      <w:r w:rsidRPr="00A57B33">
        <w:rPr>
          <w:rFonts w:ascii="Times New Roman" w:hAnsi="Times New Roman" w:cs="Times New Roman"/>
          <w:sz w:val="24"/>
          <w:szCs w:val="24"/>
        </w:rPr>
        <w:t>физической культу</w:t>
      </w:r>
      <w:r>
        <w:rPr>
          <w:rFonts w:ascii="Times New Roman" w:hAnsi="Times New Roman" w:cs="Times New Roman"/>
          <w:sz w:val="24"/>
          <w:szCs w:val="24"/>
        </w:rPr>
        <w:t>ре, спорту и молодежной политике</w:t>
      </w:r>
      <w:r w:rsidR="00CF29C2">
        <w:rPr>
          <w:rFonts w:ascii="Times New Roman" w:hAnsi="Times New Roman" w:cs="Times New Roman"/>
          <w:sz w:val="24"/>
          <w:szCs w:val="24"/>
        </w:rPr>
        <w:t>.</w:t>
      </w:r>
    </w:p>
    <w:p w:rsidR="00E949EA" w:rsidRDefault="00E949EA" w:rsidP="00E949E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3.Увеличение к</w:t>
      </w:r>
      <w:r w:rsidRPr="0060649A">
        <w:rPr>
          <w:rFonts w:ascii="Times New Roman" w:hAnsi="Times New Roman" w:cs="Times New Roman"/>
          <w:sz w:val="24"/>
          <w:szCs w:val="24"/>
        </w:rPr>
        <w:t>оличество публи</w:t>
      </w:r>
      <w:r w:rsidR="00CF29C2">
        <w:rPr>
          <w:rFonts w:ascii="Times New Roman" w:hAnsi="Times New Roman" w:cs="Times New Roman"/>
          <w:sz w:val="24"/>
          <w:szCs w:val="24"/>
        </w:rPr>
        <w:t>каций молодежной тематики в СМИ.</w:t>
      </w:r>
    </w:p>
    <w:p w:rsidR="00FC121F" w:rsidRPr="00123301" w:rsidRDefault="00FC121F" w:rsidP="006253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C121F" w:rsidRPr="00123301" w:rsidRDefault="00FC121F" w:rsidP="006253FD">
      <w:pPr>
        <w:rPr>
          <w:rFonts w:ascii="Times New Roman" w:hAnsi="Times New Roman" w:cs="Times New Roman"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2D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1134"/>
        <w:gridCol w:w="1814"/>
        <w:gridCol w:w="1247"/>
        <w:gridCol w:w="1020"/>
        <w:gridCol w:w="1020"/>
        <w:gridCol w:w="1020"/>
      </w:tblGrid>
      <w:tr w:rsidR="00FC121F" w:rsidRPr="00123301" w:rsidTr="005B082D">
        <w:tc>
          <w:tcPr>
            <w:tcW w:w="2617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21" w:type="dxa"/>
            <w:gridSpan w:val="5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C121F" w:rsidRPr="00123301" w:rsidTr="005B082D">
        <w:tc>
          <w:tcPr>
            <w:tcW w:w="2617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базовый год (отчетный)</w:t>
            </w:r>
          </w:p>
          <w:p w:rsidR="00FC121F" w:rsidRPr="00123301" w:rsidRDefault="00FC121F" w:rsidP="008D65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65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0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0" w:type="dxa"/>
          </w:tcPr>
          <w:p w:rsidR="00FC121F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4C1E6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C121F" w:rsidRPr="00123301" w:rsidTr="005B082D">
        <w:tc>
          <w:tcPr>
            <w:tcW w:w="261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21F" w:rsidRPr="00123301" w:rsidTr="005B082D">
        <w:tc>
          <w:tcPr>
            <w:tcW w:w="261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1. Целевой показатель</w:t>
            </w:r>
            <w:r>
              <w:t xml:space="preserve"> «</w:t>
            </w:r>
            <w:r w:rsidRPr="00AD00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и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</w:tcPr>
          <w:p w:rsidR="00FC121F" w:rsidRPr="00123301" w:rsidRDefault="008D65EB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328A" w:rsidRPr="00123301" w:rsidTr="005B082D">
        <w:tc>
          <w:tcPr>
            <w:tcW w:w="2617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AD001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 и молодежи, принимающих участие в мероприятиях, организованных комитетом по физической культуре, спорту и молодежной </w:t>
            </w:r>
            <w:r w:rsidRPr="00AD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14" w:type="dxa"/>
          </w:tcPr>
          <w:p w:rsidR="008A328A" w:rsidRPr="008D65EB" w:rsidRDefault="00D34E70" w:rsidP="001B72C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47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A328A" w:rsidRPr="00123301" w:rsidTr="00373F10">
        <w:trPr>
          <w:trHeight w:val="1100"/>
        </w:trPr>
        <w:tc>
          <w:tcPr>
            <w:tcW w:w="2617" w:type="dxa"/>
          </w:tcPr>
          <w:p w:rsidR="008A328A" w:rsidRPr="00123301" w:rsidRDefault="001B72C9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A328A" w:rsidRPr="00123301">
              <w:rPr>
                <w:rFonts w:ascii="Times New Roman" w:hAnsi="Times New Roman" w:cs="Times New Roman"/>
                <w:sz w:val="24"/>
                <w:szCs w:val="24"/>
              </w:rPr>
              <w:t>. Целевой показатель</w:t>
            </w:r>
            <w:r w:rsidR="008A328A">
              <w:t xml:space="preserve"> «</w:t>
            </w:r>
            <w:r w:rsidR="008A328A" w:rsidRPr="00AD00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в СМИ</w:t>
            </w:r>
            <w:r w:rsidR="008A3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4" w:type="dxa"/>
          </w:tcPr>
          <w:p w:rsidR="008A328A" w:rsidRPr="008D65EB" w:rsidRDefault="00D34E70" w:rsidP="001B72C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8A328A" w:rsidRPr="00123301" w:rsidRDefault="008A328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6253FD" w:rsidRDefault="006253F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D74" w:rsidRDefault="00123A75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75">
        <w:rPr>
          <w:rFonts w:ascii="Times New Roman" w:hAnsi="Times New Roman" w:cs="Times New Roman"/>
          <w:sz w:val="24"/>
          <w:szCs w:val="24"/>
        </w:rPr>
        <w:t>Срок реализац</w:t>
      </w:r>
      <w:r w:rsidR="009E6C03">
        <w:rPr>
          <w:rFonts w:ascii="Times New Roman" w:hAnsi="Times New Roman" w:cs="Times New Roman"/>
          <w:sz w:val="24"/>
          <w:szCs w:val="24"/>
        </w:rPr>
        <w:t>ии муниципальной программы: 20</w:t>
      </w:r>
      <w:r w:rsidR="009E6C03" w:rsidRPr="00F1500E">
        <w:rPr>
          <w:rFonts w:ascii="Times New Roman" w:hAnsi="Times New Roman" w:cs="Times New Roman"/>
          <w:sz w:val="24"/>
          <w:szCs w:val="24"/>
        </w:rPr>
        <w:t>20</w:t>
      </w:r>
      <w:r w:rsidR="009E6C03">
        <w:rPr>
          <w:rFonts w:ascii="Times New Roman" w:hAnsi="Times New Roman" w:cs="Times New Roman"/>
          <w:sz w:val="24"/>
          <w:szCs w:val="24"/>
        </w:rPr>
        <w:t xml:space="preserve"> – 202</w:t>
      </w:r>
      <w:r w:rsidR="009E6C03" w:rsidRPr="00F1500E">
        <w:rPr>
          <w:rFonts w:ascii="Times New Roman" w:hAnsi="Times New Roman" w:cs="Times New Roman"/>
          <w:sz w:val="24"/>
          <w:szCs w:val="24"/>
        </w:rPr>
        <w:t>2</w:t>
      </w:r>
      <w:r w:rsidRPr="00123A7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F5D74" w:rsidRPr="007F5D74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7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путем ежегодного сопоставления:</w:t>
      </w:r>
    </w:p>
    <w:p w:rsidR="007F5D74" w:rsidRPr="007F5D74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74">
        <w:rPr>
          <w:rFonts w:ascii="Times New Roman" w:hAnsi="Times New Roman" w:cs="Times New Roman"/>
          <w:sz w:val="24"/>
          <w:szCs w:val="24"/>
        </w:rPr>
        <w:t>1. Фактических и планируемых значений целевых индикаторов Программы.</w:t>
      </w:r>
    </w:p>
    <w:p w:rsidR="007F5D74" w:rsidRPr="007F5D74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74">
        <w:rPr>
          <w:rFonts w:ascii="Times New Roman" w:hAnsi="Times New Roman" w:cs="Times New Roman"/>
          <w:sz w:val="24"/>
          <w:szCs w:val="24"/>
        </w:rPr>
        <w:t>2. Фактических и планируемых расходов бюджета округа на реализацию Программы и ее основных мероприятий.</w:t>
      </w:r>
    </w:p>
    <w:p w:rsidR="007F5D74" w:rsidRPr="007F5D74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74">
        <w:rPr>
          <w:rFonts w:ascii="Times New Roman" w:hAnsi="Times New Roman" w:cs="Times New Roman"/>
          <w:sz w:val="24"/>
          <w:szCs w:val="24"/>
        </w:rPr>
        <w:t>3. Числа выполненных и планируемых мероприятий плана реализации Программы.</w:t>
      </w:r>
    </w:p>
    <w:p w:rsidR="00B3319D" w:rsidRPr="00413817" w:rsidRDefault="00123A75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. </w:t>
      </w:r>
      <w:r w:rsidR="00BD7AB7">
        <w:rPr>
          <w:rFonts w:ascii="Times New Roman" w:hAnsi="Times New Roman" w:cs="Times New Roman"/>
          <w:sz w:val="24"/>
          <w:szCs w:val="24"/>
        </w:rPr>
        <w:t>Х</w:t>
      </w:r>
      <w:r w:rsidR="00B3319D" w:rsidRPr="00B3319D">
        <w:rPr>
          <w:rFonts w:ascii="Times New Roman" w:hAnsi="Times New Roman" w:cs="Times New Roman"/>
          <w:sz w:val="24"/>
          <w:szCs w:val="24"/>
        </w:rPr>
        <w:t>арактеристика основных мероприятий</w:t>
      </w:r>
      <w:r w:rsid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413817" w:rsidRPr="00B3319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13817" w:rsidRPr="00413817">
        <w:rPr>
          <w:rFonts w:ascii="Times New Roman" w:hAnsi="Times New Roman" w:cs="Times New Roman"/>
          <w:sz w:val="24"/>
          <w:szCs w:val="24"/>
        </w:rPr>
        <w:t xml:space="preserve"> «Развитие потенциала молодежи в Петушинском районе»</w:t>
      </w:r>
    </w:p>
    <w:p w:rsidR="00B3319D" w:rsidRP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Для достижения целей и решения поставленных задач программы будет реализован комплекс нормативно-правовых, организационных и финансовых мер и мероприятий.</w:t>
      </w:r>
    </w:p>
    <w:p w:rsidR="00B3319D" w:rsidRPr="00EE4D5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Состав основных мероприятий муниципальной программы определен исходя из необходимости достижения ее целей и задач</w:t>
      </w:r>
      <w:r w:rsidR="00EE4D5D">
        <w:rPr>
          <w:rFonts w:ascii="Times New Roman" w:hAnsi="Times New Roman" w:cs="Times New Roman"/>
          <w:sz w:val="24"/>
          <w:szCs w:val="24"/>
        </w:rPr>
        <w:t>.</w:t>
      </w:r>
    </w:p>
    <w:p w:rsid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Основным исполни</w:t>
      </w:r>
      <w:r w:rsidR="0037162E">
        <w:rPr>
          <w:rFonts w:ascii="Times New Roman" w:hAnsi="Times New Roman" w:cs="Times New Roman"/>
          <w:sz w:val="24"/>
          <w:szCs w:val="24"/>
        </w:rPr>
        <w:t>телем</w:t>
      </w:r>
      <w:r w:rsidRPr="00B3319D">
        <w:rPr>
          <w:rFonts w:ascii="Times New Roman" w:hAnsi="Times New Roman" w:cs="Times New Roman"/>
          <w:sz w:val="24"/>
          <w:szCs w:val="24"/>
        </w:rPr>
        <w:t xml:space="preserve"> мероприятий данной программы явля</w:t>
      </w:r>
      <w:r w:rsidR="00EE4D5D">
        <w:rPr>
          <w:rFonts w:ascii="Times New Roman" w:hAnsi="Times New Roman" w:cs="Times New Roman"/>
          <w:sz w:val="24"/>
          <w:szCs w:val="24"/>
        </w:rPr>
        <w:t>е</w:t>
      </w:r>
      <w:r w:rsidRPr="00B3319D">
        <w:rPr>
          <w:rFonts w:ascii="Times New Roman" w:hAnsi="Times New Roman" w:cs="Times New Roman"/>
          <w:sz w:val="24"/>
          <w:szCs w:val="24"/>
        </w:rPr>
        <w:t xml:space="preserve">тся комитет по </w:t>
      </w:r>
      <w:r w:rsidR="00EE4D5D">
        <w:rPr>
          <w:rFonts w:ascii="Times New Roman" w:hAnsi="Times New Roman" w:cs="Times New Roman"/>
          <w:sz w:val="24"/>
          <w:szCs w:val="24"/>
        </w:rPr>
        <w:t>физической культуре, спорту и молодежной политике администрации 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 xml:space="preserve">. В реализации мероприятий принимают участие высшие и </w:t>
      </w:r>
      <w:proofErr w:type="spellStart"/>
      <w:r w:rsidRPr="00B3319D">
        <w:rPr>
          <w:rFonts w:ascii="Times New Roman" w:hAnsi="Times New Roman" w:cs="Times New Roman"/>
          <w:sz w:val="24"/>
          <w:szCs w:val="24"/>
        </w:rPr>
        <w:t>среднепрофессиональные</w:t>
      </w:r>
      <w:proofErr w:type="spellEnd"/>
      <w:r w:rsidRPr="00B3319D">
        <w:rPr>
          <w:rFonts w:ascii="Times New Roman" w:hAnsi="Times New Roman" w:cs="Times New Roman"/>
          <w:sz w:val="24"/>
          <w:szCs w:val="24"/>
        </w:rPr>
        <w:t xml:space="preserve"> учебные заведения, </w:t>
      </w:r>
      <w:r w:rsidR="00F1500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78098A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B3319D">
        <w:rPr>
          <w:rFonts w:ascii="Times New Roman" w:hAnsi="Times New Roman" w:cs="Times New Roman"/>
          <w:sz w:val="24"/>
          <w:szCs w:val="24"/>
        </w:rPr>
        <w:t xml:space="preserve">общественные организации и объединения, осуществляющие деятельность на территории </w:t>
      </w:r>
      <w:r w:rsidR="00EE4D5D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 xml:space="preserve">. Мероприятия программы носят </w:t>
      </w:r>
      <w:proofErr w:type="spellStart"/>
      <w:r w:rsidR="00EE4D5D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EE4D5D">
        <w:rPr>
          <w:rFonts w:ascii="Times New Roman" w:hAnsi="Times New Roman" w:cs="Times New Roman"/>
          <w:sz w:val="24"/>
          <w:szCs w:val="24"/>
        </w:rPr>
        <w:t xml:space="preserve"> </w:t>
      </w:r>
      <w:r w:rsidRPr="00B3319D">
        <w:rPr>
          <w:rFonts w:ascii="Times New Roman" w:hAnsi="Times New Roman" w:cs="Times New Roman"/>
          <w:sz w:val="24"/>
          <w:szCs w:val="24"/>
        </w:rPr>
        <w:t xml:space="preserve"> характер. К участию в мероприятиях приглашаются дети, подростки, молодежь, молодые семьи, проживающие, обучающиеся или работающие на территории </w:t>
      </w:r>
      <w:r w:rsidR="0037162E">
        <w:rPr>
          <w:rFonts w:ascii="Times New Roman" w:hAnsi="Times New Roman" w:cs="Times New Roman"/>
          <w:sz w:val="24"/>
          <w:szCs w:val="24"/>
        </w:rPr>
        <w:t>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>.</w:t>
      </w:r>
    </w:p>
    <w:p w:rsidR="00FC121F" w:rsidRPr="00123301" w:rsidRDefault="00FC121F" w:rsidP="001B72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</w:t>
      </w:r>
    </w:p>
    <w:p w:rsidR="00FC121F" w:rsidRPr="00123301" w:rsidRDefault="00FC121F" w:rsidP="001B72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t>основных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муниципальной программы </w:t>
      </w:r>
      <w:r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077"/>
        <w:gridCol w:w="964"/>
        <w:gridCol w:w="964"/>
        <w:gridCol w:w="1877"/>
        <w:gridCol w:w="2552"/>
      </w:tblGrid>
      <w:tr w:rsidR="00FC121F" w:rsidRPr="00123301" w:rsidTr="00E91439">
        <w:tc>
          <w:tcPr>
            <w:tcW w:w="567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077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  <w:gridSpan w:val="2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77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 xml:space="preserve">Связь мероприятия с показателями программы </w:t>
            </w:r>
          </w:p>
        </w:tc>
      </w:tr>
      <w:tr w:rsidR="00FC121F" w:rsidRPr="00123301" w:rsidTr="00E91439">
        <w:tc>
          <w:tcPr>
            <w:tcW w:w="567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6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7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1F" w:rsidRPr="00123301" w:rsidTr="00E91439">
        <w:tc>
          <w:tcPr>
            <w:tcW w:w="56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121F" w:rsidRPr="00123301" w:rsidRDefault="00687ED7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акций,</w:t>
            </w:r>
            <w:r w:rsidR="001B72C9">
              <w:rPr>
                <w:rFonts w:ascii="Times New Roman" w:hAnsi="Times New Roman" w:cs="Times New Roman"/>
                <w:sz w:val="24"/>
                <w:szCs w:val="24"/>
              </w:rPr>
              <w:t xml:space="preserve"> форумов, слетов,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</w:t>
            </w:r>
            <w:r w:rsidR="001B72C9">
              <w:rPr>
                <w:rFonts w:ascii="Times New Roman" w:hAnsi="Times New Roman" w:cs="Times New Roman"/>
                <w:sz w:val="24"/>
                <w:szCs w:val="24"/>
              </w:rPr>
              <w:t xml:space="preserve"> встреч,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 и турниров</w:t>
            </w:r>
            <w:r w:rsidR="00FC121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молодежной политики </w:t>
            </w:r>
          </w:p>
        </w:tc>
        <w:tc>
          <w:tcPr>
            <w:tcW w:w="1077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dxa"/>
          </w:tcPr>
          <w:p w:rsidR="00FC121F" w:rsidRPr="00123301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7" w:type="dxa"/>
          </w:tcPr>
          <w:p w:rsidR="006253FD" w:rsidRPr="006253FD" w:rsidRDefault="006253FD" w:rsidP="006253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>целенаправлен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 xml:space="preserve"> вложения средств в повышение социальной </w:t>
            </w:r>
            <w:r w:rsidRPr="00625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активности, компетентности и профессионализма молодежи позволит получить в качестве дивидендов  усиление вклада молодежи в социально-экономическое развитие Петушинского района.</w:t>
            </w:r>
          </w:p>
          <w:p w:rsidR="00FC121F" w:rsidRPr="00E949EA" w:rsidRDefault="00FC121F" w:rsidP="006253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21F" w:rsidRPr="00E949EA" w:rsidRDefault="00FC121F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1.Увеличение количества мероприятий и акций, организованных комитетом, с 50 в 2020 году до 54 в 2022 году.</w:t>
            </w:r>
          </w:p>
          <w:p w:rsidR="008A328A" w:rsidRPr="00E949EA" w:rsidRDefault="008A328A" w:rsidP="0062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121F" w:rsidRPr="00E949EA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подростков и молодежи, принимающих участие в мероприятиях, организованных комитетом по физической культуре, спорту и молодежной политике, с 7000 человек в 2020 году до 8000 человек в 2022 году</w:t>
            </w:r>
          </w:p>
          <w:p w:rsidR="00FC121F" w:rsidRPr="00E949EA" w:rsidRDefault="00987F3A" w:rsidP="0062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A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публикаций в СМИ с 20 публикаций в 2020 году до 28 публикаций в 2022 году.</w:t>
            </w:r>
          </w:p>
        </w:tc>
      </w:tr>
      <w:tr w:rsidR="001B72C9" w:rsidRPr="00123301" w:rsidTr="006253FD">
        <w:trPr>
          <w:trHeight w:val="5413"/>
        </w:trPr>
        <w:tc>
          <w:tcPr>
            <w:tcW w:w="567" w:type="dxa"/>
          </w:tcPr>
          <w:p w:rsidR="001B72C9" w:rsidRPr="00123301" w:rsidRDefault="001B72C9" w:rsidP="00936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1B72C9" w:rsidRDefault="001B72C9" w:rsidP="00936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молодежи о реализации в Петушинском районе государственной молодежной политики</w:t>
            </w:r>
          </w:p>
        </w:tc>
        <w:tc>
          <w:tcPr>
            <w:tcW w:w="1077" w:type="dxa"/>
          </w:tcPr>
          <w:p w:rsidR="001B72C9" w:rsidRPr="00123301" w:rsidRDefault="001B72C9" w:rsidP="008A055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1B72C9" w:rsidRPr="00123301" w:rsidRDefault="001B72C9" w:rsidP="008A055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dxa"/>
          </w:tcPr>
          <w:p w:rsidR="001B72C9" w:rsidRPr="00123301" w:rsidRDefault="001B72C9" w:rsidP="008A055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7" w:type="dxa"/>
          </w:tcPr>
          <w:p w:rsidR="001B72C9" w:rsidRPr="00E949EA" w:rsidRDefault="006253FD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3F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253FD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молодежи о реализации молодежной политики позволит увеличить количество молодежи, принимающей участие в мероприятиях на территории Петушинского района.</w:t>
            </w:r>
          </w:p>
        </w:tc>
        <w:tc>
          <w:tcPr>
            <w:tcW w:w="2552" w:type="dxa"/>
          </w:tcPr>
          <w:p w:rsidR="001B72C9" w:rsidRPr="00E949EA" w:rsidRDefault="00E949E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2C9" w:rsidRPr="00E949EA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подростков и молодежи, принимающих участие в мероприятиях, организованных комитетом по физической культуре, спорту и молодежной политике, с 7000 человек в 2020 году до 8000 человек в 2022 году</w:t>
            </w:r>
          </w:p>
          <w:p w:rsidR="001B72C9" w:rsidRPr="00E949EA" w:rsidRDefault="00E949EA" w:rsidP="001B72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C9" w:rsidRPr="00E949EA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публикаций в СМИ с 20 публикаций в 2020 году до 28 публикаций в 2022 году.</w:t>
            </w:r>
          </w:p>
        </w:tc>
      </w:tr>
    </w:tbl>
    <w:p w:rsidR="001B72C9" w:rsidRDefault="001B72C9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19D" w:rsidRPr="00413817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V. Ресурсное обеспечение муниципальной программы</w:t>
      </w:r>
      <w:r w:rsid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413817"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</w:p>
    <w:p w:rsidR="00B3319D" w:rsidRP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BD7AB7">
        <w:rPr>
          <w:rFonts w:ascii="Times New Roman" w:hAnsi="Times New Roman" w:cs="Times New Roman"/>
          <w:sz w:val="24"/>
          <w:szCs w:val="24"/>
        </w:rPr>
        <w:t>муниципального образования «Петушинский</w:t>
      </w:r>
      <w:r w:rsidR="003716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7AB7">
        <w:rPr>
          <w:rFonts w:ascii="Times New Roman" w:hAnsi="Times New Roman" w:cs="Times New Roman"/>
          <w:sz w:val="24"/>
          <w:szCs w:val="24"/>
        </w:rPr>
        <w:t>»</w:t>
      </w:r>
      <w:r w:rsidRPr="00B3319D">
        <w:rPr>
          <w:rFonts w:ascii="Times New Roman" w:hAnsi="Times New Roman" w:cs="Times New Roman"/>
          <w:sz w:val="24"/>
          <w:szCs w:val="24"/>
        </w:rPr>
        <w:t>, утвержденного на соответствующий год по соответствующим статьям бюджетной классификации. Объемы финансирования мероприятий Программы ежегодно подлежат уточнению при формировании бюджета на очередной финансовый год.</w:t>
      </w:r>
    </w:p>
    <w:p w:rsidR="00FC121F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Общий объем ресурсн</w:t>
      </w:r>
      <w:r w:rsidR="009E6C03">
        <w:rPr>
          <w:rFonts w:ascii="Times New Roman" w:hAnsi="Times New Roman" w:cs="Times New Roman"/>
          <w:sz w:val="24"/>
          <w:szCs w:val="24"/>
        </w:rPr>
        <w:t>ого обеспечения Программы на 20</w:t>
      </w:r>
      <w:r w:rsidR="009E6C03" w:rsidRPr="009E6C03">
        <w:rPr>
          <w:rFonts w:ascii="Times New Roman" w:hAnsi="Times New Roman" w:cs="Times New Roman"/>
          <w:sz w:val="24"/>
          <w:szCs w:val="24"/>
        </w:rPr>
        <w:t>20</w:t>
      </w:r>
      <w:r w:rsidR="009E6C03">
        <w:rPr>
          <w:rFonts w:ascii="Times New Roman" w:hAnsi="Times New Roman" w:cs="Times New Roman"/>
          <w:sz w:val="24"/>
          <w:szCs w:val="24"/>
        </w:rPr>
        <w:t xml:space="preserve"> - 202</w:t>
      </w:r>
      <w:r w:rsidR="009E6C03" w:rsidRPr="009E6C03">
        <w:rPr>
          <w:rFonts w:ascii="Times New Roman" w:hAnsi="Times New Roman" w:cs="Times New Roman"/>
          <w:sz w:val="24"/>
          <w:szCs w:val="24"/>
        </w:rPr>
        <w:t>2</w:t>
      </w:r>
      <w:r w:rsidRPr="00B3319D">
        <w:rPr>
          <w:rFonts w:ascii="Times New Roman" w:hAnsi="Times New Roman" w:cs="Times New Roman"/>
          <w:sz w:val="24"/>
          <w:szCs w:val="24"/>
        </w:rPr>
        <w:t xml:space="preserve"> годы представлен в таблице.</w:t>
      </w:r>
      <w:r w:rsidR="00FC121F" w:rsidRPr="00FC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39" w:rsidRPr="00123301" w:rsidRDefault="00E91439" w:rsidP="006253FD">
      <w:pPr>
        <w:rPr>
          <w:rFonts w:ascii="Times New Roman" w:hAnsi="Times New Roman" w:cs="Times New Roman"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</w:t>
      </w:r>
    </w:p>
    <w:p w:rsidR="00FC121F" w:rsidRDefault="00E91439" w:rsidP="006253FD">
      <w:pPr>
        <w:rPr>
          <w:rFonts w:ascii="Times New Roman" w:hAnsi="Times New Roman" w:cs="Times New Roman"/>
          <w:bCs/>
          <w:sz w:val="24"/>
          <w:szCs w:val="24"/>
        </w:rPr>
      </w:pPr>
      <w:r w:rsidRPr="0012330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4149F">
        <w:rPr>
          <w:rFonts w:ascii="Times New Roman" w:hAnsi="Times New Roman" w:cs="Times New Roman"/>
          <w:bCs/>
          <w:sz w:val="24"/>
          <w:szCs w:val="24"/>
        </w:rPr>
        <w:t>«Развитие потенциала молодежи в Петушинском районе»</w:t>
      </w:r>
    </w:p>
    <w:p w:rsidR="00D95E30" w:rsidRPr="00D95E30" w:rsidRDefault="00D95E30" w:rsidP="006253FD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985"/>
        <w:gridCol w:w="1276"/>
        <w:gridCol w:w="1134"/>
        <w:gridCol w:w="1134"/>
        <w:gridCol w:w="1559"/>
      </w:tblGrid>
      <w:tr w:rsidR="00D34E70" w:rsidRPr="00123301" w:rsidTr="004779D7">
        <w:tc>
          <w:tcPr>
            <w:tcW w:w="2897" w:type="dxa"/>
            <w:vMerge w:val="restart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Наименование основных мероприятий</w:t>
            </w:r>
          </w:p>
        </w:tc>
        <w:tc>
          <w:tcPr>
            <w:tcW w:w="1985" w:type="dxa"/>
            <w:vMerge w:val="restart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544" w:type="dxa"/>
            <w:gridSpan w:val="3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20 - 2022</w:t>
            </w: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гг</w:t>
            </w:r>
            <w:proofErr w:type="spellEnd"/>
            <w:proofErr w:type="gramEnd"/>
          </w:p>
        </w:tc>
      </w:tr>
      <w:tr w:rsidR="004779D7" w:rsidRPr="00123301" w:rsidTr="004779D7">
        <w:tc>
          <w:tcPr>
            <w:tcW w:w="2897" w:type="dxa"/>
            <w:vMerge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233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D34E70" w:rsidRPr="00123301" w:rsidRDefault="00D34E70" w:rsidP="00D9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D7" w:rsidRPr="004354AF" w:rsidTr="004779D7">
        <w:tc>
          <w:tcPr>
            <w:tcW w:w="2897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79D7" w:rsidRPr="004354AF" w:rsidTr="004779D7">
        <w:tc>
          <w:tcPr>
            <w:tcW w:w="2897" w:type="dxa"/>
            <w:vMerge w:val="restart"/>
          </w:tcPr>
          <w:p w:rsidR="00D34E70" w:rsidRPr="00167CC8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72C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конкурсов, акций, форумов, слетов, круглых столов, встреч, лекций, фестивалей и турниров в сфере молодежной политики</w:t>
            </w: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4779D7" w:rsidRPr="004354AF" w:rsidTr="004779D7">
        <w:tc>
          <w:tcPr>
            <w:tcW w:w="2897" w:type="dxa"/>
            <w:vMerge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9D7" w:rsidRPr="004354AF" w:rsidTr="004779D7">
        <w:tc>
          <w:tcPr>
            <w:tcW w:w="2897" w:type="dxa"/>
            <w:vMerge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779D7" w:rsidRPr="004354AF" w:rsidTr="004779D7">
        <w:tc>
          <w:tcPr>
            <w:tcW w:w="2897" w:type="dxa"/>
            <w:vMerge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4779D7" w:rsidRPr="004354AF" w:rsidTr="004779D7">
        <w:tc>
          <w:tcPr>
            <w:tcW w:w="2897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ИТОГО,</w:t>
            </w:r>
            <w:r w:rsidR="004779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354A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4354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559" w:type="dxa"/>
          </w:tcPr>
          <w:p w:rsidR="00D34E70" w:rsidRPr="004354AF" w:rsidRDefault="00D34E70" w:rsidP="00D95E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</w:tbl>
    <w:p w:rsidR="006253FD" w:rsidRPr="00D95E30" w:rsidRDefault="006253FD" w:rsidP="001B72C9">
      <w:pPr>
        <w:spacing w:after="12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3319D" w:rsidRPr="00413817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9EA">
        <w:rPr>
          <w:rFonts w:ascii="Times New Roman" w:hAnsi="Times New Roman" w:cs="Times New Roman"/>
          <w:sz w:val="24"/>
          <w:szCs w:val="24"/>
        </w:rPr>
        <w:t>V</w:t>
      </w:r>
      <w:r w:rsidR="00AD3CFB" w:rsidRPr="00E949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49EA">
        <w:rPr>
          <w:rFonts w:ascii="Times New Roman" w:hAnsi="Times New Roman" w:cs="Times New Roman"/>
          <w:sz w:val="24"/>
          <w:szCs w:val="24"/>
        </w:rPr>
        <w:t>. Прогноз конечных результатов реализации</w:t>
      </w:r>
      <w:r w:rsidR="00413817" w:rsidRPr="00E949EA">
        <w:rPr>
          <w:rFonts w:ascii="Times New Roman" w:hAnsi="Times New Roman" w:cs="Times New Roman"/>
          <w:sz w:val="24"/>
          <w:szCs w:val="24"/>
        </w:rPr>
        <w:t xml:space="preserve"> </w:t>
      </w:r>
      <w:r w:rsidR="00AD3CFB" w:rsidRPr="00E949EA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413817" w:rsidRPr="00E949EA">
        <w:rPr>
          <w:rFonts w:ascii="Times New Roman" w:hAnsi="Times New Roman" w:cs="Times New Roman"/>
          <w:sz w:val="24"/>
          <w:szCs w:val="24"/>
        </w:rPr>
        <w:t>ы «Развитие потенциала молодежи в Петушинском районе»</w:t>
      </w:r>
    </w:p>
    <w:p w:rsidR="006253FD" w:rsidRPr="006253FD" w:rsidRDefault="006253FD" w:rsidP="006253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FD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будут достигнуты следующие конечные результаты:</w:t>
      </w:r>
    </w:p>
    <w:p w:rsidR="006253FD" w:rsidRPr="006253FD" w:rsidRDefault="006253FD" w:rsidP="006253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FD">
        <w:rPr>
          <w:rFonts w:ascii="Times New Roman" w:hAnsi="Times New Roman" w:cs="Times New Roman"/>
          <w:sz w:val="24"/>
          <w:szCs w:val="24"/>
        </w:rPr>
        <w:t>1. Осуществление целенаправленного вложения сре</w:t>
      </w:r>
      <w:proofErr w:type="gramStart"/>
      <w:r w:rsidRPr="006253F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253FD">
        <w:rPr>
          <w:rFonts w:ascii="Times New Roman" w:hAnsi="Times New Roman" w:cs="Times New Roman"/>
          <w:sz w:val="24"/>
          <w:szCs w:val="24"/>
        </w:rPr>
        <w:t>овышение социальной активности, компетентности и профессионализма молодежи позволит получить в качестве дивидендов  усиление вклада молодежи в социально-экономическое развитие Петушинского района.</w:t>
      </w:r>
    </w:p>
    <w:p w:rsidR="006253FD" w:rsidRDefault="006253FD" w:rsidP="006253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FD">
        <w:rPr>
          <w:rFonts w:ascii="Times New Roman" w:hAnsi="Times New Roman" w:cs="Times New Roman"/>
          <w:sz w:val="24"/>
          <w:szCs w:val="24"/>
        </w:rPr>
        <w:t xml:space="preserve">2. Информирование  молодежи о реализации молодежной политики позволит увеличить количество молодежи, принимающей участие в мероприятиях на территории Петушинского района. </w:t>
      </w:r>
    </w:p>
    <w:p w:rsidR="00BD7AB7" w:rsidRDefault="007F5D74" w:rsidP="006253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5D74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19D" w:rsidRPr="00B3319D" w:rsidRDefault="007F5D74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Петушинского района нет подведомственных учреж</w:t>
      </w:r>
      <w:r w:rsidR="00627BEF">
        <w:rPr>
          <w:rFonts w:ascii="Times New Roman" w:hAnsi="Times New Roman" w:cs="Times New Roman"/>
          <w:sz w:val="24"/>
          <w:szCs w:val="24"/>
        </w:rPr>
        <w:t>дений сферы молодежной политики.</w:t>
      </w:r>
    </w:p>
    <w:p w:rsidR="00B3319D" w:rsidRP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VII</w:t>
      </w:r>
      <w:r w:rsidR="00BD7A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19D">
        <w:rPr>
          <w:rFonts w:ascii="Times New Roman" w:hAnsi="Times New Roman" w:cs="Times New Roman"/>
          <w:sz w:val="24"/>
          <w:szCs w:val="24"/>
        </w:rPr>
        <w:t>. Анализ рисков реализации муниципальной программы</w:t>
      </w:r>
      <w:r w:rsid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413817" w:rsidRPr="00413817">
        <w:rPr>
          <w:rFonts w:ascii="Times New Roman" w:hAnsi="Times New Roman" w:cs="Times New Roman"/>
          <w:sz w:val="24"/>
          <w:szCs w:val="24"/>
        </w:rPr>
        <w:t>«Развитие потенциала молодежи в Петушинском районе»</w:t>
      </w:r>
    </w:p>
    <w:p w:rsidR="00B3319D" w:rsidRPr="00B3319D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 xml:space="preserve">Исходя из опыта работы комитета по </w:t>
      </w:r>
      <w:r w:rsidR="007F5D74">
        <w:rPr>
          <w:rFonts w:ascii="Times New Roman" w:hAnsi="Times New Roman" w:cs="Times New Roman"/>
          <w:sz w:val="24"/>
          <w:szCs w:val="24"/>
        </w:rPr>
        <w:t>физической кул</w:t>
      </w:r>
      <w:r w:rsidR="00B56727">
        <w:rPr>
          <w:rFonts w:ascii="Times New Roman" w:hAnsi="Times New Roman" w:cs="Times New Roman"/>
          <w:sz w:val="24"/>
          <w:szCs w:val="24"/>
        </w:rPr>
        <w:t>ь</w:t>
      </w:r>
      <w:r w:rsidR="007F5D74">
        <w:rPr>
          <w:rFonts w:ascii="Times New Roman" w:hAnsi="Times New Roman" w:cs="Times New Roman"/>
          <w:sz w:val="24"/>
          <w:szCs w:val="24"/>
        </w:rPr>
        <w:t>туре, спорту и молодежной политике администрации Петушинского района</w:t>
      </w:r>
      <w:r w:rsidRPr="00B3319D">
        <w:rPr>
          <w:rFonts w:ascii="Times New Roman" w:hAnsi="Times New Roman" w:cs="Times New Roman"/>
          <w:sz w:val="24"/>
          <w:szCs w:val="24"/>
        </w:rPr>
        <w:t xml:space="preserve"> в предыдущие годы, возникают следующие проблемы и риски в реализации муниципальной программы:</w:t>
      </w:r>
    </w:p>
    <w:p w:rsidR="00B3319D" w:rsidRPr="00B3319D" w:rsidRDefault="00BD7AB7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количество молодежных идей и инициатив может превышать количество заявленных в Программе мероприятий;</w:t>
      </w:r>
    </w:p>
    <w:p w:rsidR="00B3319D" w:rsidRPr="00B3319D" w:rsidRDefault="00BD7AB7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B3319D" w:rsidRPr="00B3319D" w:rsidRDefault="00BD7AB7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9D" w:rsidRPr="00B3319D">
        <w:rPr>
          <w:rFonts w:ascii="Times New Roman" w:hAnsi="Times New Roman" w:cs="Times New Roman"/>
          <w:sz w:val="24"/>
          <w:szCs w:val="24"/>
        </w:rPr>
        <w:t>количество молодежи, желающ</w:t>
      </w:r>
      <w:r w:rsidR="00B52891">
        <w:rPr>
          <w:rFonts w:ascii="Times New Roman" w:hAnsi="Times New Roman" w:cs="Times New Roman"/>
          <w:sz w:val="24"/>
          <w:szCs w:val="24"/>
        </w:rPr>
        <w:t>ей</w:t>
      </w:r>
      <w:r w:rsidR="00B3319D" w:rsidRPr="00B3319D">
        <w:rPr>
          <w:rFonts w:ascii="Times New Roman" w:hAnsi="Times New Roman" w:cs="Times New Roman"/>
          <w:sz w:val="24"/>
          <w:szCs w:val="24"/>
        </w:rPr>
        <w:t xml:space="preserve"> принять участие в мероприятии, превышает запланированное.</w:t>
      </w:r>
    </w:p>
    <w:p w:rsidR="00342FEE" w:rsidRDefault="00B3319D" w:rsidP="001B72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19D">
        <w:rPr>
          <w:rFonts w:ascii="Times New Roman" w:hAnsi="Times New Roman" w:cs="Times New Roman"/>
          <w:sz w:val="24"/>
          <w:szCs w:val="24"/>
        </w:rPr>
        <w:t>Вышеперечисленные проблемы в организации дополнительных мероприятий с участием молодежи решаются привлечением внебюджетных средств и средств из сторонних источников.</w:t>
      </w:r>
      <w:bookmarkStart w:id="2" w:name="P255"/>
      <w:bookmarkEnd w:id="2"/>
      <w:r w:rsidR="00E91439" w:rsidRPr="00E914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2FEE" w:rsidSect="00BD7AB7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50" w:rsidRDefault="00E92150" w:rsidP="00BF66C0">
      <w:r>
        <w:separator/>
      </w:r>
    </w:p>
  </w:endnote>
  <w:endnote w:type="continuationSeparator" w:id="0">
    <w:p w:rsidR="00E92150" w:rsidRDefault="00E92150" w:rsidP="00B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50" w:rsidRDefault="00E92150" w:rsidP="00BF66C0">
      <w:r>
        <w:separator/>
      </w:r>
    </w:p>
  </w:footnote>
  <w:footnote w:type="continuationSeparator" w:id="0">
    <w:p w:rsidR="00E92150" w:rsidRDefault="00E92150" w:rsidP="00BF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DD" w:rsidRDefault="00CB65DD">
    <w:pPr>
      <w:pStyle w:val="a5"/>
    </w:pPr>
  </w:p>
  <w:p w:rsidR="00B52891" w:rsidRDefault="00B528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3"/>
    <w:rsid w:val="00000971"/>
    <w:rsid w:val="0002430C"/>
    <w:rsid w:val="000315E2"/>
    <w:rsid w:val="000576B4"/>
    <w:rsid w:val="0006099B"/>
    <w:rsid w:val="0006360C"/>
    <w:rsid w:val="000644DE"/>
    <w:rsid w:val="00066AAF"/>
    <w:rsid w:val="000710D6"/>
    <w:rsid w:val="00083597"/>
    <w:rsid w:val="00091E9F"/>
    <w:rsid w:val="000B1386"/>
    <w:rsid w:val="000C0997"/>
    <w:rsid w:val="000C438D"/>
    <w:rsid w:val="000C6843"/>
    <w:rsid w:val="000D0006"/>
    <w:rsid w:val="000D5D2C"/>
    <w:rsid w:val="000E7B0C"/>
    <w:rsid w:val="000F0E79"/>
    <w:rsid w:val="00100433"/>
    <w:rsid w:val="0010141E"/>
    <w:rsid w:val="001156FE"/>
    <w:rsid w:val="00117595"/>
    <w:rsid w:val="00123301"/>
    <w:rsid w:val="00123A75"/>
    <w:rsid w:val="001337FC"/>
    <w:rsid w:val="0015141C"/>
    <w:rsid w:val="00153435"/>
    <w:rsid w:val="00166567"/>
    <w:rsid w:val="00167CC8"/>
    <w:rsid w:val="001904EA"/>
    <w:rsid w:val="00197AFF"/>
    <w:rsid w:val="001A112E"/>
    <w:rsid w:val="001B72C9"/>
    <w:rsid w:val="001C3D85"/>
    <w:rsid w:val="001D532B"/>
    <w:rsid w:val="001E5726"/>
    <w:rsid w:val="001F3453"/>
    <w:rsid w:val="00201509"/>
    <w:rsid w:val="00212859"/>
    <w:rsid w:val="00227FFA"/>
    <w:rsid w:val="00231C98"/>
    <w:rsid w:val="00233640"/>
    <w:rsid w:val="002337B0"/>
    <w:rsid w:val="00240F1B"/>
    <w:rsid w:val="002828D7"/>
    <w:rsid w:val="002920C5"/>
    <w:rsid w:val="0029723D"/>
    <w:rsid w:val="00297322"/>
    <w:rsid w:val="002975F9"/>
    <w:rsid w:val="002A4644"/>
    <w:rsid w:val="002B405E"/>
    <w:rsid w:val="002C3324"/>
    <w:rsid w:val="002D63A1"/>
    <w:rsid w:val="002E0DB7"/>
    <w:rsid w:val="00303C06"/>
    <w:rsid w:val="003051F7"/>
    <w:rsid w:val="0030607A"/>
    <w:rsid w:val="003143CC"/>
    <w:rsid w:val="00314969"/>
    <w:rsid w:val="00320863"/>
    <w:rsid w:val="003236CA"/>
    <w:rsid w:val="00331C54"/>
    <w:rsid w:val="003361B2"/>
    <w:rsid w:val="00336704"/>
    <w:rsid w:val="0034249B"/>
    <w:rsid w:val="00342FEE"/>
    <w:rsid w:val="00351348"/>
    <w:rsid w:val="00360906"/>
    <w:rsid w:val="0036097B"/>
    <w:rsid w:val="0036458F"/>
    <w:rsid w:val="00366647"/>
    <w:rsid w:val="0037162E"/>
    <w:rsid w:val="00373F10"/>
    <w:rsid w:val="00397A8C"/>
    <w:rsid w:val="003C0BC9"/>
    <w:rsid w:val="003C64C8"/>
    <w:rsid w:val="003D0F9C"/>
    <w:rsid w:val="003D110D"/>
    <w:rsid w:val="003E020A"/>
    <w:rsid w:val="003F45AF"/>
    <w:rsid w:val="0040303C"/>
    <w:rsid w:val="0040729E"/>
    <w:rsid w:val="0041070E"/>
    <w:rsid w:val="004123C8"/>
    <w:rsid w:val="00413817"/>
    <w:rsid w:val="004279C8"/>
    <w:rsid w:val="004354AF"/>
    <w:rsid w:val="00450ADF"/>
    <w:rsid w:val="004519F3"/>
    <w:rsid w:val="00462A2D"/>
    <w:rsid w:val="004779D7"/>
    <w:rsid w:val="00477B7F"/>
    <w:rsid w:val="004913C8"/>
    <w:rsid w:val="00491788"/>
    <w:rsid w:val="004B5985"/>
    <w:rsid w:val="004B5F52"/>
    <w:rsid w:val="004C1E63"/>
    <w:rsid w:val="004D6AE4"/>
    <w:rsid w:val="004E59E5"/>
    <w:rsid w:val="004F44E1"/>
    <w:rsid w:val="004F5CBD"/>
    <w:rsid w:val="00506315"/>
    <w:rsid w:val="005154BD"/>
    <w:rsid w:val="005162E6"/>
    <w:rsid w:val="005221F1"/>
    <w:rsid w:val="005318DB"/>
    <w:rsid w:val="00536DB5"/>
    <w:rsid w:val="0053780E"/>
    <w:rsid w:val="005431F3"/>
    <w:rsid w:val="005575D5"/>
    <w:rsid w:val="00561123"/>
    <w:rsid w:val="00574B44"/>
    <w:rsid w:val="00590168"/>
    <w:rsid w:val="00591636"/>
    <w:rsid w:val="00591F7F"/>
    <w:rsid w:val="005932CD"/>
    <w:rsid w:val="005A0B17"/>
    <w:rsid w:val="005A7AC6"/>
    <w:rsid w:val="005B082D"/>
    <w:rsid w:val="005B3541"/>
    <w:rsid w:val="005B497A"/>
    <w:rsid w:val="005C4944"/>
    <w:rsid w:val="005F42D3"/>
    <w:rsid w:val="00600722"/>
    <w:rsid w:val="0060649A"/>
    <w:rsid w:val="0061565A"/>
    <w:rsid w:val="006253FD"/>
    <w:rsid w:val="00627457"/>
    <w:rsid w:val="00627BEF"/>
    <w:rsid w:val="0063275D"/>
    <w:rsid w:val="00632B1D"/>
    <w:rsid w:val="0064149F"/>
    <w:rsid w:val="006458E6"/>
    <w:rsid w:val="00646C5B"/>
    <w:rsid w:val="00656BE6"/>
    <w:rsid w:val="006572BE"/>
    <w:rsid w:val="006646E9"/>
    <w:rsid w:val="00664E89"/>
    <w:rsid w:val="00676CFB"/>
    <w:rsid w:val="006862BC"/>
    <w:rsid w:val="00687ED7"/>
    <w:rsid w:val="0069396D"/>
    <w:rsid w:val="00693D78"/>
    <w:rsid w:val="006A0543"/>
    <w:rsid w:val="006A1EF8"/>
    <w:rsid w:val="006A2FC4"/>
    <w:rsid w:val="006A7975"/>
    <w:rsid w:val="006B017E"/>
    <w:rsid w:val="006B03F6"/>
    <w:rsid w:val="006B598E"/>
    <w:rsid w:val="006D4420"/>
    <w:rsid w:val="006E6497"/>
    <w:rsid w:val="006E6AD6"/>
    <w:rsid w:val="00710F49"/>
    <w:rsid w:val="0072678A"/>
    <w:rsid w:val="00727B66"/>
    <w:rsid w:val="00732E28"/>
    <w:rsid w:val="00741802"/>
    <w:rsid w:val="0074191F"/>
    <w:rsid w:val="00746769"/>
    <w:rsid w:val="00747AF4"/>
    <w:rsid w:val="00753CC7"/>
    <w:rsid w:val="007649FE"/>
    <w:rsid w:val="007673E1"/>
    <w:rsid w:val="00770DB5"/>
    <w:rsid w:val="0078098A"/>
    <w:rsid w:val="00782592"/>
    <w:rsid w:val="00782B63"/>
    <w:rsid w:val="00790369"/>
    <w:rsid w:val="0079374F"/>
    <w:rsid w:val="00793B71"/>
    <w:rsid w:val="007B15D4"/>
    <w:rsid w:val="007B5900"/>
    <w:rsid w:val="007B739F"/>
    <w:rsid w:val="007D11C3"/>
    <w:rsid w:val="007F044B"/>
    <w:rsid w:val="007F420E"/>
    <w:rsid w:val="007F5D74"/>
    <w:rsid w:val="00807DBF"/>
    <w:rsid w:val="00807E45"/>
    <w:rsid w:val="00822E51"/>
    <w:rsid w:val="00846DA5"/>
    <w:rsid w:val="008508CE"/>
    <w:rsid w:val="00852A82"/>
    <w:rsid w:val="00880775"/>
    <w:rsid w:val="00881DF8"/>
    <w:rsid w:val="008843F8"/>
    <w:rsid w:val="008A1097"/>
    <w:rsid w:val="008A328A"/>
    <w:rsid w:val="008A5AE2"/>
    <w:rsid w:val="008B3727"/>
    <w:rsid w:val="008D42C7"/>
    <w:rsid w:val="008D6204"/>
    <w:rsid w:val="008D62E7"/>
    <w:rsid w:val="008D65EB"/>
    <w:rsid w:val="008E71F9"/>
    <w:rsid w:val="00902546"/>
    <w:rsid w:val="00903D5E"/>
    <w:rsid w:val="00904027"/>
    <w:rsid w:val="00904A87"/>
    <w:rsid w:val="009231E8"/>
    <w:rsid w:val="00927696"/>
    <w:rsid w:val="00933EC2"/>
    <w:rsid w:val="009430FB"/>
    <w:rsid w:val="0094789D"/>
    <w:rsid w:val="009524D6"/>
    <w:rsid w:val="00953E32"/>
    <w:rsid w:val="00965FED"/>
    <w:rsid w:val="00973451"/>
    <w:rsid w:val="00977196"/>
    <w:rsid w:val="00984492"/>
    <w:rsid w:val="00987F3A"/>
    <w:rsid w:val="00992E3B"/>
    <w:rsid w:val="009B7C1B"/>
    <w:rsid w:val="009D0605"/>
    <w:rsid w:val="009D0DA0"/>
    <w:rsid w:val="009D2B18"/>
    <w:rsid w:val="009D2C53"/>
    <w:rsid w:val="009D466B"/>
    <w:rsid w:val="009E4770"/>
    <w:rsid w:val="009E6C03"/>
    <w:rsid w:val="009F477A"/>
    <w:rsid w:val="009F51E6"/>
    <w:rsid w:val="009F5C79"/>
    <w:rsid w:val="00A00B3B"/>
    <w:rsid w:val="00A02B05"/>
    <w:rsid w:val="00A1151F"/>
    <w:rsid w:val="00A135B6"/>
    <w:rsid w:val="00A1380C"/>
    <w:rsid w:val="00A2192F"/>
    <w:rsid w:val="00A31E7F"/>
    <w:rsid w:val="00A34BDC"/>
    <w:rsid w:val="00A4373D"/>
    <w:rsid w:val="00A5445A"/>
    <w:rsid w:val="00A566D1"/>
    <w:rsid w:val="00A57B33"/>
    <w:rsid w:val="00A6072D"/>
    <w:rsid w:val="00A60BBD"/>
    <w:rsid w:val="00A66E06"/>
    <w:rsid w:val="00A676F3"/>
    <w:rsid w:val="00A84566"/>
    <w:rsid w:val="00AB497B"/>
    <w:rsid w:val="00AC6CEC"/>
    <w:rsid w:val="00AC75A2"/>
    <w:rsid w:val="00AD0014"/>
    <w:rsid w:val="00AD3CFB"/>
    <w:rsid w:val="00B02832"/>
    <w:rsid w:val="00B02D8A"/>
    <w:rsid w:val="00B0456C"/>
    <w:rsid w:val="00B10F3C"/>
    <w:rsid w:val="00B3319D"/>
    <w:rsid w:val="00B34DB0"/>
    <w:rsid w:val="00B35F3A"/>
    <w:rsid w:val="00B42437"/>
    <w:rsid w:val="00B50D78"/>
    <w:rsid w:val="00B51387"/>
    <w:rsid w:val="00B52891"/>
    <w:rsid w:val="00B56727"/>
    <w:rsid w:val="00B65AF8"/>
    <w:rsid w:val="00B67D1C"/>
    <w:rsid w:val="00B72629"/>
    <w:rsid w:val="00B75BAB"/>
    <w:rsid w:val="00B8703A"/>
    <w:rsid w:val="00BB724B"/>
    <w:rsid w:val="00BC04AD"/>
    <w:rsid w:val="00BC1D56"/>
    <w:rsid w:val="00BC4432"/>
    <w:rsid w:val="00BC6B4F"/>
    <w:rsid w:val="00BD7AB7"/>
    <w:rsid w:val="00BF66C0"/>
    <w:rsid w:val="00C012AF"/>
    <w:rsid w:val="00C129BE"/>
    <w:rsid w:val="00C13118"/>
    <w:rsid w:val="00C323D9"/>
    <w:rsid w:val="00C32970"/>
    <w:rsid w:val="00C35E18"/>
    <w:rsid w:val="00C4227E"/>
    <w:rsid w:val="00C51B3B"/>
    <w:rsid w:val="00C52867"/>
    <w:rsid w:val="00C52D77"/>
    <w:rsid w:val="00C537A1"/>
    <w:rsid w:val="00C55BBA"/>
    <w:rsid w:val="00C6269A"/>
    <w:rsid w:val="00C7041C"/>
    <w:rsid w:val="00C71BC7"/>
    <w:rsid w:val="00C73B29"/>
    <w:rsid w:val="00C74B57"/>
    <w:rsid w:val="00C97E8E"/>
    <w:rsid w:val="00CB65DD"/>
    <w:rsid w:val="00CB69B3"/>
    <w:rsid w:val="00CB6BA3"/>
    <w:rsid w:val="00CC575B"/>
    <w:rsid w:val="00CC6596"/>
    <w:rsid w:val="00CD2BEB"/>
    <w:rsid w:val="00CD329B"/>
    <w:rsid w:val="00CD6D51"/>
    <w:rsid w:val="00CE1805"/>
    <w:rsid w:val="00CE56DC"/>
    <w:rsid w:val="00CE5E0A"/>
    <w:rsid w:val="00CF29C2"/>
    <w:rsid w:val="00D00F22"/>
    <w:rsid w:val="00D03FD5"/>
    <w:rsid w:val="00D06E6B"/>
    <w:rsid w:val="00D1338F"/>
    <w:rsid w:val="00D13AE5"/>
    <w:rsid w:val="00D1755D"/>
    <w:rsid w:val="00D23FB7"/>
    <w:rsid w:val="00D34E70"/>
    <w:rsid w:val="00D50BBB"/>
    <w:rsid w:val="00D67AF1"/>
    <w:rsid w:val="00D708EA"/>
    <w:rsid w:val="00D76B27"/>
    <w:rsid w:val="00D76E4B"/>
    <w:rsid w:val="00D77854"/>
    <w:rsid w:val="00D95E30"/>
    <w:rsid w:val="00DA4069"/>
    <w:rsid w:val="00DB1A2C"/>
    <w:rsid w:val="00DB4436"/>
    <w:rsid w:val="00DB7150"/>
    <w:rsid w:val="00DC1BB9"/>
    <w:rsid w:val="00DC7251"/>
    <w:rsid w:val="00DC77AC"/>
    <w:rsid w:val="00DD21F7"/>
    <w:rsid w:val="00DD72BA"/>
    <w:rsid w:val="00DD7F62"/>
    <w:rsid w:val="00E00053"/>
    <w:rsid w:val="00E009D4"/>
    <w:rsid w:val="00E0182C"/>
    <w:rsid w:val="00E02AF3"/>
    <w:rsid w:val="00E057EB"/>
    <w:rsid w:val="00E32F4E"/>
    <w:rsid w:val="00E52471"/>
    <w:rsid w:val="00E5413B"/>
    <w:rsid w:val="00E60253"/>
    <w:rsid w:val="00E700CD"/>
    <w:rsid w:val="00E809F1"/>
    <w:rsid w:val="00E87F5A"/>
    <w:rsid w:val="00E905F7"/>
    <w:rsid w:val="00E91439"/>
    <w:rsid w:val="00E92150"/>
    <w:rsid w:val="00E949EA"/>
    <w:rsid w:val="00EB2BEC"/>
    <w:rsid w:val="00EC6D6C"/>
    <w:rsid w:val="00EE4D5D"/>
    <w:rsid w:val="00EE701E"/>
    <w:rsid w:val="00EF4B74"/>
    <w:rsid w:val="00F04F94"/>
    <w:rsid w:val="00F06BE5"/>
    <w:rsid w:val="00F11E08"/>
    <w:rsid w:val="00F1500E"/>
    <w:rsid w:val="00F25421"/>
    <w:rsid w:val="00F32170"/>
    <w:rsid w:val="00F37D04"/>
    <w:rsid w:val="00F663FC"/>
    <w:rsid w:val="00F774D5"/>
    <w:rsid w:val="00F80503"/>
    <w:rsid w:val="00F8298B"/>
    <w:rsid w:val="00F95F30"/>
    <w:rsid w:val="00FC121F"/>
    <w:rsid w:val="00FD1253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A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E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C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C0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143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33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A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E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C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C0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143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33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BD79-D23A-441B-8641-83749446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Татьяна Т.В. Мизяева</cp:lastModifiedBy>
  <cp:revision>2</cp:revision>
  <cp:lastPrinted>2019-09-11T09:14:00Z</cp:lastPrinted>
  <dcterms:created xsi:type="dcterms:W3CDTF">2019-10-01T12:53:00Z</dcterms:created>
  <dcterms:modified xsi:type="dcterms:W3CDTF">2019-10-01T12:53:00Z</dcterms:modified>
</cp:coreProperties>
</file>