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8F" w:rsidRPr="004A43B4" w:rsidRDefault="00271F8F" w:rsidP="00271F8F">
      <w:pPr>
        <w:jc w:val="center"/>
      </w:pPr>
      <w:bookmarkStart w:id="0" w:name="P33"/>
      <w:bookmarkEnd w:id="0"/>
      <w:r>
        <w:rPr>
          <w:sz w:val="28"/>
          <w:szCs w:val="28"/>
        </w:rPr>
        <w:t xml:space="preserve">                                                                                          </w:t>
      </w:r>
      <w:r w:rsidRPr="004A43B4">
        <w:t xml:space="preserve">Приложение  </w:t>
      </w:r>
    </w:p>
    <w:p w:rsidR="00271F8F" w:rsidRPr="004A43B4" w:rsidRDefault="00271F8F" w:rsidP="00271F8F">
      <w:pPr>
        <w:jc w:val="right"/>
      </w:pPr>
      <w:r w:rsidRPr="004A43B4">
        <w:t xml:space="preserve">к постановлению администрации              </w:t>
      </w:r>
    </w:p>
    <w:p w:rsidR="00271F8F" w:rsidRPr="004A43B4" w:rsidRDefault="00271F8F" w:rsidP="00271F8F">
      <w:pPr>
        <w:jc w:val="center"/>
      </w:pPr>
      <w:r w:rsidRPr="004A43B4">
        <w:t xml:space="preserve">                                                                                      </w:t>
      </w:r>
      <w:r>
        <w:t xml:space="preserve">          </w:t>
      </w:r>
      <w:r w:rsidRPr="004A43B4">
        <w:t>Петушинского района</w:t>
      </w:r>
    </w:p>
    <w:p w:rsidR="00271F8F" w:rsidRPr="004A43B4" w:rsidRDefault="00271F8F" w:rsidP="00271F8F">
      <w:pPr>
        <w:jc w:val="center"/>
      </w:pPr>
      <w:r w:rsidRPr="004A43B4">
        <w:t xml:space="preserve">                                                                                     </w:t>
      </w:r>
      <w:r>
        <w:t xml:space="preserve">          </w:t>
      </w:r>
      <w:r w:rsidRPr="004A43B4">
        <w:t xml:space="preserve"> от  </w:t>
      </w:r>
      <w:r w:rsidRPr="00271F8F">
        <w:t>__________</w:t>
      </w:r>
      <w:r w:rsidRPr="004A43B4">
        <w:t xml:space="preserve">  №   </w:t>
      </w:r>
      <w:r>
        <w:t>____</w:t>
      </w:r>
    </w:p>
    <w:p w:rsidR="00271F8F" w:rsidRDefault="00271F8F">
      <w:pPr>
        <w:pStyle w:val="ConsPlusTitle"/>
        <w:jc w:val="center"/>
      </w:pPr>
    </w:p>
    <w:p w:rsidR="00271F8F" w:rsidRDefault="00271F8F">
      <w:pPr>
        <w:pStyle w:val="ConsPlusTitle"/>
        <w:jc w:val="center"/>
      </w:pPr>
    </w:p>
    <w:p w:rsidR="00271F8F" w:rsidRDefault="00271F8F">
      <w:pPr>
        <w:pStyle w:val="ConsPlusTitle"/>
        <w:jc w:val="center"/>
      </w:pPr>
    </w:p>
    <w:p w:rsidR="00271F8F" w:rsidRDefault="00271F8F">
      <w:pPr>
        <w:pStyle w:val="ConsPlusTitle"/>
        <w:jc w:val="center"/>
      </w:pPr>
    </w:p>
    <w:p w:rsidR="00271F8F" w:rsidRDefault="00F12FCE">
      <w:pPr>
        <w:pStyle w:val="ConsPlusTitle"/>
        <w:jc w:val="center"/>
        <w:rPr>
          <w:sz w:val="28"/>
          <w:szCs w:val="28"/>
        </w:rPr>
      </w:pPr>
      <w:hyperlink w:anchor="P33" w:history="1">
        <w:r w:rsidR="00271F8F" w:rsidRPr="00F8262A">
          <w:rPr>
            <w:sz w:val="28"/>
            <w:szCs w:val="28"/>
          </w:rPr>
          <w:t>Порядок</w:t>
        </w:r>
      </w:hyperlink>
      <w:r w:rsidR="00271F8F" w:rsidRPr="00F8262A">
        <w:rPr>
          <w:sz w:val="28"/>
          <w:szCs w:val="28"/>
        </w:rPr>
        <w:t xml:space="preserve"> </w:t>
      </w:r>
    </w:p>
    <w:p w:rsidR="00EA3BC7" w:rsidRDefault="00271F8F">
      <w:pPr>
        <w:pStyle w:val="ConsPlusTitle"/>
        <w:jc w:val="center"/>
      </w:pPr>
      <w:r w:rsidRPr="00F8262A">
        <w:rPr>
          <w:sz w:val="28"/>
          <w:szCs w:val="28"/>
        </w:rPr>
        <w:t xml:space="preserve">осуществления капитальных вложений в объекты муниципальной собственности </w:t>
      </w:r>
      <w:r>
        <w:rPr>
          <w:sz w:val="28"/>
          <w:szCs w:val="28"/>
        </w:rPr>
        <w:t>муниципального образования «Петушинский район»</w:t>
      </w:r>
      <w:r w:rsidRPr="00F8262A">
        <w:rPr>
          <w:sz w:val="28"/>
          <w:szCs w:val="28"/>
        </w:rPr>
        <w:t xml:space="preserve"> за счет средств бюджета </w:t>
      </w:r>
      <w:r>
        <w:rPr>
          <w:sz w:val="28"/>
          <w:szCs w:val="28"/>
        </w:rPr>
        <w:t>муниципального образования «Петушинский район»</w:t>
      </w:r>
    </w:p>
    <w:p w:rsidR="00EA3BC7" w:rsidRDefault="00EA3BC7">
      <w:pPr>
        <w:pStyle w:val="ConsPlusNormal"/>
        <w:jc w:val="both"/>
      </w:pPr>
    </w:p>
    <w:p w:rsidR="00EA3BC7" w:rsidRPr="00271F8F" w:rsidRDefault="00EA3BC7" w:rsidP="00271F8F">
      <w:pPr>
        <w:pStyle w:val="ConsPlusNormal"/>
        <w:spacing w:after="120"/>
        <w:ind w:firstLine="709"/>
        <w:jc w:val="center"/>
        <w:rPr>
          <w:b/>
          <w:szCs w:val="24"/>
        </w:rPr>
      </w:pPr>
      <w:r w:rsidRPr="00271F8F">
        <w:rPr>
          <w:b/>
          <w:szCs w:val="24"/>
        </w:rPr>
        <w:t>I. Общие положения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1. Настоящий Порядок устанавливает: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а) 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271F8F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 xml:space="preserve"> или приобретение объектов недвижимого имущества в муниципальную собственность </w:t>
      </w:r>
      <w:r w:rsidR="00271F8F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 xml:space="preserve"> за счет средств бюджета </w:t>
      </w:r>
      <w:r w:rsidR="00271F8F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 xml:space="preserve"> (далее - бюджетные инвестиции), в том числе условия передачи муниципальным бюджетным учреждениям или муниципальным автономным учреждениям, муниципальным унитарным предприятиям (далее - организации) полномочий муниципального заказчика по заключению и исполнению от имени администрации </w:t>
      </w:r>
      <w:r w:rsidR="00271F8F">
        <w:rPr>
          <w:szCs w:val="24"/>
        </w:rPr>
        <w:t>Петушинского района</w:t>
      </w:r>
      <w:r w:rsidRPr="00271F8F">
        <w:rPr>
          <w:szCs w:val="24"/>
        </w:rPr>
        <w:t xml:space="preserve"> муниципальных контрактов в соответствии с настоящим </w:t>
      </w:r>
      <w:r w:rsidR="0026358B">
        <w:rPr>
          <w:szCs w:val="24"/>
        </w:rPr>
        <w:t>Порядком</w:t>
      </w:r>
      <w:r w:rsidRPr="00271F8F">
        <w:rPr>
          <w:szCs w:val="24"/>
        </w:rPr>
        <w:t>, а также порядок заключения соглашений о передаче указанных полномочий;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б) порядок предоставления из бюджета </w:t>
      </w:r>
      <w:r w:rsidR="00D75DA1">
        <w:rPr>
          <w:szCs w:val="24"/>
        </w:rPr>
        <w:t xml:space="preserve">муниципального образования «Петушинский район» (далее – районный бюджет) </w:t>
      </w:r>
      <w:r w:rsidRPr="00271F8F">
        <w:rPr>
          <w:szCs w:val="24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D75DA1">
        <w:rPr>
          <w:szCs w:val="24"/>
        </w:rPr>
        <w:t xml:space="preserve">муниципального образования «Петушинский район» </w:t>
      </w:r>
      <w:r w:rsidRPr="00271F8F">
        <w:rPr>
          <w:szCs w:val="24"/>
        </w:rPr>
        <w:t xml:space="preserve">и объекты недвижимого имущества, приобретаемые в муниципальную собственность </w:t>
      </w:r>
      <w:r w:rsidR="00D75DA1">
        <w:rPr>
          <w:szCs w:val="24"/>
        </w:rPr>
        <w:t xml:space="preserve">муниципального образования «Петушинский район» </w:t>
      </w:r>
      <w:r w:rsidRPr="00271F8F">
        <w:rPr>
          <w:szCs w:val="24"/>
        </w:rPr>
        <w:t>(далее соответственно - объекты, субсидии).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2. Осуществление бюджетных инвестиций и предоставление субсидий осуществляется в соответствии с муниципальными правовыми актами </w:t>
      </w:r>
      <w:r w:rsidR="00D75DA1">
        <w:rPr>
          <w:szCs w:val="24"/>
        </w:rPr>
        <w:t xml:space="preserve">муниципального образования «Петушинский район» </w:t>
      </w:r>
      <w:r w:rsidRPr="00271F8F">
        <w:rPr>
          <w:szCs w:val="24"/>
        </w:rPr>
        <w:t xml:space="preserve">предусмотренными </w:t>
      </w:r>
      <w:hyperlink r:id="rId7" w:history="1">
        <w:r w:rsidRPr="00271F8F">
          <w:rPr>
            <w:szCs w:val="24"/>
          </w:rPr>
          <w:t>пунктом 2 статьи 78.2</w:t>
        </w:r>
      </w:hyperlink>
      <w:r w:rsidRPr="00271F8F">
        <w:rPr>
          <w:szCs w:val="24"/>
        </w:rPr>
        <w:t xml:space="preserve"> и </w:t>
      </w:r>
      <w:hyperlink r:id="rId8" w:history="1">
        <w:r w:rsidRPr="00271F8F">
          <w:rPr>
            <w:szCs w:val="24"/>
          </w:rPr>
          <w:t>пунктом 2 статьи 79</w:t>
        </w:r>
      </w:hyperlink>
      <w:r w:rsidRPr="00271F8F">
        <w:rPr>
          <w:szCs w:val="24"/>
        </w:rPr>
        <w:t xml:space="preserve"> Бюджетного кодекса Российской Федерации (далее - решения).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3. При осуществлении капитальных вложений в объекты не допускается: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б) предоставление бюджетных инвестиций в объекты, по которым принято решение о предоставлении субсидий.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программами </w:t>
      </w:r>
      <w:r w:rsidR="00D75DA1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>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</w:t>
      </w:r>
      <w:r w:rsidRPr="00271F8F">
        <w:rPr>
          <w:szCs w:val="24"/>
        </w:rPr>
        <w:lastRenderedPageBreak/>
        <w:t>хозяйственного ведения, либо включаются в состав муниципальной казны.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6.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7. Осуществление бюджетных инвестиций в объекты капитального строительства, которые не относятся (не могут быть отнесены) к муниципальной собственности </w:t>
      </w:r>
      <w:r w:rsidR="00D75DA1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>, не допускается.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8.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предприятий, основанных на праве хозяйственного ведения, влечет увеличение их уставного фонда.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9.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</w:t>
      </w:r>
      <w:r w:rsidR="00765ACF">
        <w:rPr>
          <w:szCs w:val="24"/>
        </w:rPr>
        <w:t>муниципального образования «Петушинский район»</w:t>
      </w:r>
      <w:r w:rsidRPr="00271F8F">
        <w:rPr>
          <w:szCs w:val="24"/>
        </w:rPr>
        <w:t>, необходимого для составления в установленном порядке кассового плана исполнения бюджета.</w:t>
      </w:r>
    </w:p>
    <w:p w:rsidR="00EA3BC7" w:rsidRPr="00765ACF" w:rsidRDefault="00EA3BC7" w:rsidP="00765ACF">
      <w:pPr>
        <w:pStyle w:val="ConsPlusNormal"/>
        <w:spacing w:after="120"/>
        <w:ind w:firstLine="709"/>
        <w:jc w:val="center"/>
        <w:rPr>
          <w:b/>
          <w:szCs w:val="24"/>
        </w:rPr>
      </w:pPr>
      <w:r w:rsidRPr="00765ACF">
        <w:rPr>
          <w:b/>
          <w:szCs w:val="24"/>
        </w:rPr>
        <w:t>II. Осуществление бюджетных инвестиций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10.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а) муниципальными заказчиками, являющимися получателями средств бюджета;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bookmarkStart w:id="1" w:name="P57"/>
      <w:bookmarkEnd w:id="1"/>
      <w:r w:rsidRPr="00271F8F">
        <w:rPr>
          <w:szCs w:val="24"/>
        </w:rPr>
        <w:t xml:space="preserve">б) организациями, которым главными распорядителями средств </w:t>
      </w:r>
      <w:r w:rsidR="00765ACF">
        <w:rPr>
          <w:szCs w:val="24"/>
        </w:rPr>
        <w:t>районного бюджета</w:t>
      </w:r>
      <w:r w:rsidRPr="00271F8F">
        <w:rPr>
          <w:szCs w:val="24"/>
        </w:rPr>
        <w:t>, осуществляющие функции и полномочия учредителя или права собственника имущества организаций, являющиеся муниципальными заказчиками (далее - главный распорядитель), передали в соответствии с настоящим П</w:t>
      </w:r>
      <w:r w:rsidR="00B84351">
        <w:rPr>
          <w:szCs w:val="24"/>
        </w:rPr>
        <w:t>орядком</w:t>
      </w:r>
      <w:r w:rsidRPr="00271F8F">
        <w:rPr>
          <w:szCs w:val="24"/>
        </w:rPr>
        <w:t xml:space="preserve"> свои полномочия муниципального заказчика по заключению и исполнению, от лица указанных главных распорядителей</w:t>
      </w:r>
      <w:r w:rsidR="00B84351">
        <w:rPr>
          <w:szCs w:val="24"/>
        </w:rPr>
        <w:t>,</w:t>
      </w:r>
      <w:r w:rsidRPr="00271F8F">
        <w:rPr>
          <w:szCs w:val="24"/>
        </w:rPr>
        <w:t xml:space="preserve"> муниципальных контрактов.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11. Муниципальные контракты заключаются и оплачиваются в пределах лимитов бюджетных обязательств, доведенных муниципальному заказчику как получателю бюджетных средств, либо в порядке, установленном Бюджетным </w:t>
      </w:r>
      <w:hyperlink r:id="rId9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решениями, на срок, превышающий срок действия утвержденных ему лимитов бюджетных обязательств.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12. Бюджетные инвестиции в объекты муниципальной собственности за счет средств </w:t>
      </w:r>
      <w:r w:rsidR="00765ACF">
        <w:rPr>
          <w:szCs w:val="24"/>
        </w:rPr>
        <w:t xml:space="preserve">районного бюджета </w:t>
      </w:r>
      <w:r w:rsidRPr="00271F8F">
        <w:rPr>
          <w:szCs w:val="24"/>
        </w:rPr>
        <w:t xml:space="preserve">осуществляются в соответствии с муниципальными программами </w:t>
      </w:r>
      <w:r w:rsidR="00D75DA1">
        <w:rPr>
          <w:szCs w:val="24"/>
        </w:rPr>
        <w:t>муниципального образования «Петушинский район»</w:t>
      </w:r>
      <w:r w:rsidR="00E20EE8">
        <w:rPr>
          <w:szCs w:val="24"/>
        </w:rPr>
        <w:t xml:space="preserve"> </w:t>
      </w:r>
      <w:r w:rsidRPr="00271F8F">
        <w:rPr>
          <w:szCs w:val="24"/>
        </w:rPr>
        <w:t>(далее - муниципальные программы).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13. В целях осуществления бюджетных инвестиций в соответствии с </w:t>
      </w:r>
      <w:hyperlink w:anchor="P57" w:history="1">
        <w:r w:rsidRPr="00271F8F">
          <w:rPr>
            <w:szCs w:val="24"/>
          </w:rPr>
          <w:t xml:space="preserve">подпунктом </w:t>
        </w:r>
        <w:r w:rsidR="00E20EE8">
          <w:rPr>
            <w:szCs w:val="24"/>
          </w:rPr>
          <w:t>«</w:t>
        </w:r>
        <w:r w:rsidRPr="00271F8F">
          <w:rPr>
            <w:szCs w:val="24"/>
          </w:rPr>
          <w:t>б</w:t>
        </w:r>
        <w:r w:rsidR="00E20EE8">
          <w:rPr>
            <w:szCs w:val="24"/>
          </w:rPr>
          <w:t>»</w:t>
        </w:r>
        <w:r w:rsidRPr="00271F8F">
          <w:rPr>
            <w:szCs w:val="24"/>
          </w:rPr>
          <w:t xml:space="preserve"> пункта 10</w:t>
        </w:r>
      </w:hyperlink>
      <w:r w:rsidRPr="00271F8F">
        <w:rPr>
          <w:szCs w:val="24"/>
        </w:rPr>
        <w:t xml:space="preserve"> настоящих Правил главными распорядителями заключаются с организациями соглашения о передаче полномочий муниципального заказчика по заключению и исполнению от имени администрации </w:t>
      </w:r>
      <w:r w:rsidR="009D020A">
        <w:rPr>
          <w:szCs w:val="24"/>
        </w:rPr>
        <w:t xml:space="preserve">Петушинского района </w:t>
      </w:r>
      <w:r w:rsidRPr="00271F8F">
        <w:rPr>
          <w:szCs w:val="24"/>
        </w:rPr>
        <w:t>муниципальных контрактов от лица указанных главных распорядителей (за исключением полномочий, связанных с введением в установленном порядке в эксплуатацию объекта) (далее - соглашение о передаче полномочий).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14. Соглашение о передаче полномочий может быть заключено в отношении нескольких объектов и должно содержать в том числе: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lastRenderedPageBreak/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 как получателю средств бюджета, соответствующего решения.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программами;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б) положения, устанавливающие права и обязанности организации по заключению и исполнению от имени администрации </w:t>
      </w:r>
      <w:r w:rsidR="00D75DA1">
        <w:rPr>
          <w:szCs w:val="24"/>
        </w:rPr>
        <w:t>Петушинск</w:t>
      </w:r>
      <w:r w:rsidR="00EF01C4">
        <w:rPr>
          <w:szCs w:val="24"/>
        </w:rPr>
        <w:t>ого</w:t>
      </w:r>
      <w:r w:rsidR="00D75DA1">
        <w:rPr>
          <w:szCs w:val="24"/>
        </w:rPr>
        <w:t xml:space="preserve"> район</w:t>
      </w:r>
      <w:r w:rsidR="00EF01C4">
        <w:rPr>
          <w:szCs w:val="24"/>
        </w:rPr>
        <w:t xml:space="preserve">а </w:t>
      </w:r>
      <w:r w:rsidRPr="00271F8F">
        <w:rPr>
          <w:szCs w:val="24"/>
        </w:rPr>
        <w:t>от лица главного распорядителя муниципальных контрактов;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в) ответственность организации за неисполнение или ненадлежащее исполнение переданных ей полномочий;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г) положения, устанавливающие право главного распорядителя на проведение проверок соблюдения организацией условий, установленных заключенным соглашением о передаче полномочий;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д) 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 как получателю средств бюджета в порядке, установленном Министерством финансов Российской Федерации.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15. Операции с бюджетными инвестициями осуществляются в порядке, установленном бюджетным законодательством Российской Федерации для исполнения местных бюджетов, и отражаются на открытых в Управлении Федерального Казначейства Владимирской области (далее - УФК по Владимирской области) лицевых счетах в порядке, установленном Федеральным казначейством: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а) получателя бюджетных средств - в случае заключения муниципальных контрактов муниципальным заказчиком;</w:t>
      </w:r>
    </w:p>
    <w:p w:rsidR="00EA3BC7" w:rsidRPr="00B84351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bookmarkStart w:id="2" w:name="P69"/>
      <w:bookmarkEnd w:id="2"/>
      <w:r w:rsidRPr="00271F8F">
        <w:rPr>
          <w:szCs w:val="24"/>
        </w:rPr>
        <w:t xml:space="preserve">б) </w:t>
      </w:r>
      <w:r w:rsidR="00B84351">
        <w:t xml:space="preserve">для учета операций по переданным полномочиям получателя бюджетных средств в случае заключения муниципальных контрактов организациями, указанными в </w:t>
      </w:r>
      <w:hyperlink w:anchor="P55" w:history="1">
        <w:r w:rsidR="00B84351" w:rsidRPr="00B84351">
          <w:t>подпункте б пункта 10</w:t>
        </w:r>
      </w:hyperlink>
      <w:r w:rsidR="00B84351" w:rsidRPr="00B84351">
        <w:t xml:space="preserve"> Порядка</w:t>
      </w:r>
      <w:r w:rsidRPr="00B84351">
        <w:rPr>
          <w:szCs w:val="24"/>
        </w:rPr>
        <w:t>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16. В целях открытия лицевого счета организации в органе Федерального казначейства, указанного в </w:t>
      </w:r>
      <w:hyperlink w:anchor="P69" w:history="1">
        <w:r w:rsidRPr="00271F8F">
          <w:rPr>
            <w:szCs w:val="24"/>
          </w:rPr>
          <w:t xml:space="preserve">подпункте </w:t>
        </w:r>
        <w:r w:rsidR="00EF01C4">
          <w:rPr>
            <w:szCs w:val="24"/>
          </w:rPr>
          <w:t>«</w:t>
        </w:r>
        <w:r w:rsidRPr="00271F8F">
          <w:rPr>
            <w:szCs w:val="24"/>
          </w:rPr>
          <w:t>б</w:t>
        </w:r>
        <w:r w:rsidR="00EF01C4">
          <w:rPr>
            <w:szCs w:val="24"/>
          </w:rPr>
          <w:t>»</w:t>
        </w:r>
        <w:r w:rsidRPr="00271F8F">
          <w:rPr>
            <w:szCs w:val="24"/>
          </w:rPr>
          <w:t xml:space="preserve"> пункта 15</w:t>
        </w:r>
      </w:hyperlink>
      <w:r w:rsidRPr="00271F8F">
        <w:rPr>
          <w:szCs w:val="24"/>
        </w:rPr>
        <w:t xml:space="preserve"> настоящ</w:t>
      </w:r>
      <w:r w:rsidR="00B84351">
        <w:rPr>
          <w:szCs w:val="24"/>
        </w:rPr>
        <w:t>его</w:t>
      </w:r>
      <w:r w:rsidRPr="00271F8F">
        <w:rPr>
          <w:szCs w:val="24"/>
        </w:rPr>
        <w:t xml:space="preserve"> П</w:t>
      </w:r>
      <w:r w:rsidR="00B84351">
        <w:rPr>
          <w:szCs w:val="24"/>
        </w:rPr>
        <w:t>орядка</w:t>
      </w:r>
      <w:r w:rsidRPr="00271F8F">
        <w:rPr>
          <w:szCs w:val="24"/>
        </w:rPr>
        <w:t xml:space="preserve">, организация в течение 5 рабочих дней со дня получения от главного распорядителя, осуществляющего функции и полномочия учредителя, подписанного им соглашения о передаче полномочий представляет в УФК по Владимирской области документы, необходимые для открытия лицевого счета по переданным полномочиям получателя бюджетных средств в порядке, установленном Федеральным казначейством. Основанием для открытия лицевого счета, указанного в </w:t>
      </w:r>
      <w:hyperlink w:anchor="P69" w:history="1">
        <w:r w:rsidRPr="00271F8F">
          <w:rPr>
            <w:szCs w:val="24"/>
          </w:rPr>
          <w:t xml:space="preserve">подпункте </w:t>
        </w:r>
        <w:r w:rsidR="00EF01C4">
          <w:rPr>
            <w:szCs w:val="24"/>
          </w:rPr>
          <w:t>«</w:t>
        </w:r>
        <w:r w:rsidRPr="00271F8F">
          <w:rPr>
            <w:szCs w:val="24"/>
          </w:rPr>
          <w:t>б</w:t>
        </w:r>
        <w:r w:rsidR="00EF01C4">
          <w:rPr>
            <w:szCs w:val="24"/>
          </w:rPr>
          <w:t>»</w:t>
        </w:r>
        <w:r w:rsidRPr="00271F8F">
          <w:rPr>
            <w:szCs w:val="24"/>
          </w:rPr>
          <w:t xml:space="preserve"> пункта 15</w:t>
        </w:r>
      </w:hyperlink>
      <w:r w:rsidRPr="00271F8F">
        <w:rPr>
          <w:szCs w:val="24"/>
        </w:rPr>
        <w:t xml:space="preserve"> настоящ</w:t>
      </w:r>
      <w:r w:rsidR="00B84351">
        <w:rPr>
          <w:szCs w:val="24"/>
        </w:rPr>
        <w:t>его</w:t>
      </w:r>
      <w:r w:rsidRPr="00271F8F">
        <w:rPr>
          <w:szCs w:val="24"/>
        </w:rPr>
        <w:t xml:space="preserve"> П</w:t>
      </w:r>
      <w:r w:rsidR="00B84351">
        <w:rPr>
          <w:szCs w:val="24"/>
        </w:rPr>
        <w:t>орядка</w:t>
      </w:r>
      <w:r w:rsidRPr="00271F8F">
        <w:rPr>
          <w:szCs w:val="24"/>
        </w:rPr>
        <w:t>, является копия соглашения о передаче полномочий.</w:t>
      </w:r>
    </w:p>
    <w:p w:rsidR="00EA3BC7" w:rsidRPr="00EF01C4" w:rsidRDefault="00EA3BC7" w:rsidP="00EF01C4">
      <w:pPr>
        <w:pStyle w:val="ConsPlusNormal"/>
        <w:spacing w:after="120"/>
        <w:ind w:firstLine="709"/>
        <w:jc w:val="center"/>
        <w:rPr>
          <w:b/>
          <w:szCs w:val="24"/>
        </w:rPr>
      </w:pPr>
      <w:r w:rsidRPr="00EF01C4">
        <w:rPr>
          <w:b/>
          <w:szCs w:val="24"/>
        </w:rPr>
        <w:t>III. Предоставление субсидий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17. Субсидии предоставляются организациям в размере средств, предусмотренных решением Совета народных депутатов о бюджете </w:t>
      </w:r>
      <w:r w:rsidR="00D75DA1">
        <w:rPr>
          <w:szCs w:val="24"/>
        </w:rPr>
        <w:t>муниципального образования «Петушинский район»</w:t>
      </w:r>
      <w:r w:rsidR="00C56F08">
        <w:rPr>
          <w:szCs w:val="24"/>
        </w:rPr>
        <w:t xml:space="preserve"> </w:t>
      </w:r>
      <w:r w:rsidRPr="00271F8F">
        <w:rPr>
          <w:szCs w:val="24"/>
        </w:rPr>
        <w:t xml:space="preserve">на текущий финансовый год и плановый период, и лимитов бюджетных обязательств, доведенных в установленном порядке получателю средств бюджета на цели предоставления </w:t>
      </w:r>
      <w:r w:rsidRPr="00271F8F">
        <w:rPr>
          <w:szCs w:val="24"/>
        </w:rPr>
        <w:lastRenderedPageBreak/>
        <w:t>субсидий.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18. Предоставление субсидии осуществляется в соответствии с соглашением, заключенным между главными распорядителями как получателями средств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бюджета, предоставляющему субсидию, лимитов бюджетных обязательств на предоставление субсидии. По решению Совета народных депутатов, принятому в соответствии с Бюджетным </w:t>
      </w:r>
      <w:hyperlink r:id="rId10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Федерации, получателю средств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bookmarkStart w:id="3" w:name="P76"/>
      <w:bookmarkEnd w:id="3"/>
      <w:r w:rsidRPr="00271F8F">
        <w:rPr>
          <w:szCs w:val="24"/>
        </w:rPr>
        <w:t>19.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а) </w:t>
      </w:r>
      <w:r w:rsidR="00B84351">
        <w:t>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субсидии. Объем предоставляемой субсидии должен соответствовать объему бюджетных ассигнований на предоставление субсидии, предусмотренному муниципальной программой;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г) положения, устанавливающие обязанность муниципального автономного учреждения, муниципального бюджетного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bookmarkStart w:id="4" w:name="P81"/>
      <w:bookmarkEnd w:id="4"/>
      <w:r w:rsidRPr="00271F8F">
        <w:rPr>
          <w:szCs w:val="24"/>
        </w:rPr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е) обязательство муниципального бюджетного учреждения или муниципального автономного учреждения осуществлять расходы, связанные с проведением мероприятий, указанных в </w:t>
      </w:r>
      <w:hyperlink w:anchor="P81" w:history="1">
        <w:r w:rsidRPr="00271F8F">
          <w:rPr>
            <w:szCs w:val="24"/>
          </w:rPr>
          <w:t xml:space="preserve">подпункте </w:t>
        </w:r>
        <w:r w:rsidR="00C13CDF">
          <w:rPr>
            <w:szCs w:val="24"/>
          </w:rPr>
          <w:t>«</w:t>
        </w:r>
        <w:r w:rsidRPr="00271F8F">
          <w:rPr>
            <w:szCs w:val="24"/>
          </w:rPr>
          <w:t>д</w:t>
        </w:r>
        <w:r w:rsidR="00C13CDF">
          <w:rPr>
            <w:szCs w:val="24"/>
          </w:rPr>
          <w:t>»</w:t>
        </w:r>
      </w:hyperlink>
      <w:r w:rsidRPr="00271F8F">
        <w:rPr>
          <w:szCs w:val="24"/>
        </w:rPr>
        <w:t xml:space="preserve"> настоящего пункта, без использования субсидии, если </w:t>
      </w:r>
      <w:r w:rsidRPr="00271F8F">
        <w:rPr>
          <w:szCs w:val="24"/>
        </w:rPr>
        <w:lastRenderedPageBreak/>
        <w:t>предоставление субсидии на эти цели не предусмотрено решением;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бюджета;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з) обязательство муниципального бюджетного учреждения или муниципального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УФК Владимирской области;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к) положения, устанавливающие право получателя средств бюджета,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л)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</w:t>
      </w:r>
      <w:hyperlink w:anchor="P97" w:history="1">
        <w:r w:rsidRPr="00271F8F">
          <w:rPr>
            <w:szCs w:val="24"/>
          </w:rPr>
          <w:t>пункте 25</w:t>
        </w:r>
      </w:hyperlink>
      <w:r w:rsidRPr="00271F8F">
        <w:rPr>
          <w:szCs w:val="24"/>
        </w:rPr>
        <w:t xml:space="preserve"> настоящих Правил;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н) положения, предусматривающие приостановление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случае, если решением предусмотрено такое условие;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о) порядок и сроки представления организацией отчетности об использовании субсидии;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п) случаи и порядок внесения изменений в соглашение о предоставлении субсидии, в том числе в случае уменьшения в соответствии с Бюджетным </w:t>
      </w:r>
      <w:hyperlink r:id="rId11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получателю средств бюджета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20. В случае предоставления субсидии в объекты учреждения, осуществляющего в соответствии с Бюджетным </w:t>
      </w:r>
      <w:hyperlink r:id="rId12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полномочия главного распорядителя средств бюджета, соглашение о предоставлении субсидии не заключается.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21. Предоставление и использование субсидии в объекты учреждения, осуществляющего в соответствии с Бюджетным </w:t>
      </w:r>
      <w:hyperlink r:id="rId13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полномочия главного распорядителя средств бюджета, осуществляются на основании решения, подготовленного с учетом положений </w:t>
      </w:r>
      <w:hyperlink w:anchor="P76" w:history="1">
        <w:r w:rsidRPr="00271F8F">
          <w:rPr>
            <w:szCs w:val="24"/>
          </w:rPr>
          <w:t>пункта 19</w:t>
        </w:r>
      </w:hyperlink>
      <w:r w:rsidRPr="00271F8F">
        <w:rPr>
          <w:szCs w:val="24"/>
        </w:rPr>
        <w:t xml:space="preserve"> настоящ</w:t>
      </w:r>
      <w:r w:rsidR="0026358B">
        <w:rPr>
          <w:szCs w:val="24"/>
        </w:rPr>
        <w:t>его</w:t>
      </w:r>
      <w:r w:rsidRPr="00271F8F">
        <w:rPr>
          <w:szCs w:val="24"/>
        </w:rPr>
        <w:t xml:space="preserve"> П</w:t>
      </w:r>
      <w:r w:rsidR="0026358B">
        <w:rPr>
          <w:szCs w:val="24"/>
        </w:rPr>
        <w:t>орядка</w:t>
      </w:r>
      <w:r w:rsidRPr="00271F8F">
        <w:rPr>
          <w:szCs w:val="24"/>
        </w:rPr>
        <w:t>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22. Операции с субсидиями, поступающими организациям, учитываются на отдельных лицевых счетах, открываемых организациям в УФК Владимирской области в порядке, установленном Федеральным казначейством.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23.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</w:t>
      </w:r>
      <w:r w:rsidRPr="00271F8F">
        <w:rPr>
          <w:szCs w:val="24"/>
        </w:rPr>
        <w:lastRenderedPageBreak/>
        <w:t xml:space="preserve">очередного финансового года, осуществляется в порядке, установленном финансовым управлением администрации </w:t>
      </w:r>
      <w:r w:rsidR="0026358B">
        <w:rPr>
          <w:szCs w:val="24"/>
        </w:rPr>
        <w:t>Петушинского района</w:t>
      </w:r>
      <w:r w:rsidRPr="00271F8F">
        <w:rPr>
          <w:szCs w:val="24"/>
        </w:rPr>
        <w:t>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24. Не использованные на начало очередного финансового года остатки субсидий подлежат перечислению организациями в установленном порядке в </w:t>
      </w:r>
      <w:r w:rsidR="0026358B">
        <w:rPr>
          <w:szCs w:val="24"/>
        </w:rPr>
        <w:t>районный бюджет</w:t>
      </w:r>
      <w:r w:rsidRPr="00271F8F">
        <w:rPr>
          <w:szCs w:val="24"/>
        </w:rPr>
        <w:t>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bookmarkStart w:id="5" w:name="P97"/>
      <w:bookmarkEnd w:id="5"/>
      <w:r w:rsidRPr="00271F8F">
        <w:rPr>
          <w:szCs w:val="24"/>
        </w:rPr>
        <w:t xml:space="preserve">25. В соответствии с решением главного распорядителя или учреждения, осуществляющего в соответствии с Бюджетным </w:t>
      </w:r>
      <w:hyperlink r:id="rId14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полномочия главного распорядителя средств бюджета,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>В указанное решение может быть включено несколько объектов.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  <w:r w:rsidRPr="00271F8F">
        <w:rPr>
          <w:szCs w:val="24"/>
        </w:rPr>
        <w:t xml:space="preserve">26. Решение главного распорядителя или учреждения, осуществляющего в соответствии с Бюджетным </w:t>
      </w:r>
      <w:hyperlink r:id="rId15" w:history="1">
        <w:r w:rsidRPr="00271F8F">
          <w:rPr>
            <w:szCs w:val="24"/>
          </w:rPr>
          <w:t>кодексом</w:t>
        </w:r>
      </w:hyperlink>
      <w:r w:rsidRPr="00271F8F">
        <w:rPr>
          <w:szCs w:val="24"/>
        </w:rPr>
        <w:t xml:space="preserve"> Российской Федерации полномочия главного распорядителя средств бюджета, о наличии потребности организации в не использованных на начало очередного финансового года остатках субсидии подлежит согласованию с финансовым управлением администрации </w:t>
      </w:r>
      <w:r w:rsidR="0026358B">
        <w:rPr>
          <w:szCs w:val="24"/>
        </w:rPr>
        <w:t>Петушинского района</w:t>
      </w:r>
      <w:r w:rsidRPr="00271F8F">
        <w:rPr>
          <w:szCs w:val="24"/>
        </w:rPr>
        <w:t xml:space="preserve">. На согласование в финансовое управление администрации </w:t>
      </w:r>
      <w:r w:rsidR="0026358B">
        <w:rPr>
          <w:szCs w:val="24"/>
        </w:rPr>
        <w:t xml:space="preserve">Петушинского района </w:t>
      </w:r>
      <w:r w:rsidRPr="00271F8F">
        <w:rPr>
          <w:szCs w:val="24"/>
        </w:rPr>
        <w:t>указанное решение представляется вместе с пояснительной запиской, содержащей обоснование такого решения.</w:t>
      </w:r>
    </w:p>
    <w:p w:rsidR="00EA3BC7" w:rsidRPr="00271F8F" w:rsidRDefault="00EA3BC7" w:rsidP="00271F8F">
      <w:pPr>
        <w:pStyle w:val="ConsPlusNormal"/>
        <w:spacing w:after="120"/>
        <w:ind w:firstLine="709"/>
        <w:jc w:val="both"/>
        <w:rPr>
          <w:szCs w:val="24"/>
        </w:rPr>
      </w:pPr>
    </w:p>
    <w:sectPr w:rsidR="00EA3BC7" w:rsidRPr="00271F8F" w:rsidSect="00271F8F">
      <w:head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BD1" w:rsidRDefault="00677BD1" w:rsidP="00271F8F">
      <w:r>
        <w:separator/>
      </w:r>
    </w:p>
  </w:endnote>
  <w:endnote w:type="continuationSeparator" w:id="1">
    <w:p w:rsidR="00677BD1" w:rsidRDefault="00677BD1" w:rsidP="00271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BD1" w:rsidRDefault="00677BD1" w:rsidP="00271F8F">
      <w:r>
        <w:separator/>
      </w:r>
    </w:p>
  </w:footnote>
  <w:footnote w:type="continuationSeparator" w:id="1">
    <w:p w:rsidR="00677BD1" w:rsidRDefault="00677BD1" w:rsidP="00271F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8171"/>
      <w:docPartObj>
        <w:docPartGallery w:val="Page Numbers (Top of Page)"/>
        <w:docPartUnique/>
      </w:docPartObj>
    </w:sdtPr>
    <w:sdtContent>
      <w:p w:rsidR="00271F8F" w:rsidRDefault="00F12FCE">
        <w:pPr>
          <w:pStyle w:val="af4"/>
          <w:jc w:val="center"/>
        </w:pPr>
        <w:fldSimple w:instr=" PAGE   \* MERGEFORMAT ">
          <w:r w:rsidR="00B84351">
            <w:rPr>
              <w:noProof/>
            </w:rPr>
            <w:t>6</w:t>
          </w:r>
        </w:fldSimple>
      </w:p>
    </w:sdtContent>
  </w:sdt>
  <w:p w:rsidR="00271F8F" w:rsidRDefault="00271F8F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BC7"/>
    <w:rsid w:val="00104192"/>
    <w:rsid w:val="001E747A"/>
    <w:rsid w:val="00252FA0"/>
    <w:rsid w:val="0026358B"/>
    <w:rsid w:val="00271F8F"/>
    <w:rsid w:val="0035501E"/>
    <w:rsid w:val="00677BD1"/>
    <w:rsid w:val="007354D0"/>
    <w:rsid w:val="00765ACF"/>
    <w:rsid w:val="008B441C"/>
    <w:rsid w:val="00954841"/>
    <w:rsid w:val="009B5CAA"/>
    <w:rsid w:val="009D020A"/>
    <w:rsid w:val="00A63FAC"/>
    <w:rsid w:val="00B84351"/>
    <w:rsid w:val="00C13CDF"/>
    <w:rsid w:val="00C56F08"/>
    <w:rsid w:val="00CB69A4"/>
    <w:rsid w:val="00D6702C"/>
    <w:rsid w:val="00D75DA1"/>
    <w:rsid w:val="00DC02B8"/>
    <w:rsid w:val="00E20EE8"/>
    <w:rsid w:val="00EA3BC7"/>
    <w:rsid w:val="00EF01C4"/>
    <w:rsid w:val="00F12FCE"/>
    <w:rsid w:val="00F4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EA3BC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A3BC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A3BC7"/>
    <w:pPr>
      <w:widowControl w:val="0"/>
      <w:autoSpaceDE w:val="0"/>
      <w:autoSpaceDN w:val="0"/>
    </w:pPr>
    <w:rPr>
      <w:rFonts w:ascii="Tahoma" w:hAnsi="Tahoma" w:cs="Tahoma"/>
    </w:rPr>
  </w:style>
  <w:style w:type="paragraph" w:styleId="af4">
    <w:name w:val="header"/>
    <w:basedOn w:val="a"/>
    <w:link w:val="af5"/>
    <w:uiPriority w:val="99"/>
    <w:unhideWhenUsed/>
    <w:rsid w:val="00271F8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71F8F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271F8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271F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4DD1BA6EBC283CAFA00364476042166ADECFDFAA04B49E5E36B23F0839D09A30C9FD8C9541F3BWAP0I" TargetMode="External"/><Relationship Id="rId13" Type="http://schemas.openxmlformats.org/officeDocument/2006/relationships/hyperlink" Target="consultantplus://offline/ref=0164DD1BA6EBC283CAFA00364476042166ADECFDFAA04B49E5E36B23F0W8P3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4DD1BA6EBC283CAFA00364476042166ADECFDFAA04B49E5E36B23F0839D09A30C9FD8C9541F3EWAP4I" TargetMode="External"/><Relationship Id="rId12" Type="http://schemas.openxmlformats.org/officeDocument/2006/relationships/hyperlink" Target="consultantplus://offline/ref=0164DD1BA6EBC283CAFA00364476042166ADECFDFAA04B49E5E36B23F0W8P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64DD1BA6EBC283CAFA00364476042166ADECFDFAA04B49E5E36B23F0W8P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164DD1BA6EBC283CAFA00364476042166ADECFDFAA04B49E5E36B23F0W8P3I" TargetMode="External"/><Relationship Id="rId10" Type="http://schemas.openxmlformats.org/officeDocument/2006/relationships/hyperlink" Target="consultantplus://offline/ref=0164DD1BA6EBC283CAFA00364476042166ADECFDFAA04B49E5E36B23F0W8P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4DD1BA6EBC283CAFA00364476042166ADECFDFAA04B49E5E36B23F0W8P3I" TargetMode="External"/><Relationship Id="rId14" Type="http://schemas.openxmlformats.org/officeDocument/2006/relationships/hyperlink" Target="consultantplus://offline/ref=0164DD1BA6EBC283CAFA00364476042166ADECFDFAA04B49E5E36B23F0W8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629B-5752-4DF0-BAC3-11C0C8B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2904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14</cp:revision>
  <dcterms:created xsi:type="dcterms:W3CDTF">2018-07-03T08:15:00Z</dcterms:created>
  <dcterms:modified xsi:type="dcterms:W3CDTF">2018-07-04T07:25:00Z</dcterms:modified>
</cp:coreProperties>
</file>